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ANEXO A do Edital Nº 03/2022 – PPGQB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40" w:line="240" w:lineRule="auto"/>
        <w:ind w:left="-142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1. Critérios para a avaliação do Currículo Lattes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-142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As atividades descritas nos currículos serão valoradas de acordo com a pontuação contida neste anexo. O número de pontos obtidos será limitado a 100 pontos.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Verdana" w:cs="Verdana" w:eastAsia="Verdana" w:hAnsi="Verdana"/>
          <w:color w:val="ff0000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60" w:line="240" w:lineRule="auto"/>
        <w:ind w:left="-142" w:firstLine="0"/>
        <w:jc w:val="both"/>
        <w:rPr>
          <w:rFonts w:ascii="Verdana" w:cs="Verdana" w:eastAsia="Verdana" w:hAnsi="Verdana"/>
          <w:b w:val="1"/>
          <w:sz w:val="20"/>
          <w:szCs w:val="20"/>
          <w:highlight w:val="white"/>
        </w:rPr>
      </w:pPr>
      <w:bookmarkStart w:colFirst="0" w:colLast="0" w:name="_30j0zll" w:id="0"/>
      <w:bookmarkEnd w:id="0"/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1.1 Atividades e pontuações consideradas na avaliação do Currículo Lattes</w:t>
      </w:r>
    </w:p>
    <w:tbl>
      <w:tblPr>
        <w:tblStyle w:val="Table1"/>
        <w:tblW w:w="9080.0" w:type="dxa"/>
        <w:jc w:val="left"/>
        <w:tblInd w:w="-7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985"/>
        <w:gridCol w:w="1574"/>
        <w:gridCol w:w="1521"/>
        <w:tblGridChange w:id="0">
          <w:tblGrid>
            <w:gridCol w:w="5985"/>
            <w:gridCol w:w="1574"/>
            <w:gridCol w:w="15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1. Trabalhos completos e/ou resumos (simples ou expandidos) apresentados em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1.1 Resumo publicado (até duas páginas)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(Máximo 4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0,3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1.2 Resumo expandido e trabalho completo (acima de duas páginas)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(Máximo 6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2. Produção científica e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2.1 Artigos publicados em periódicos científicos listados no Qualis CAPES na área de ENGENHARIAS II, ou artigo com classificação SNIP*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vertAlign w:val="superscript"/>
                <w:rtl w:val="0"/>
              </w:rPr>
              <w:t xml:space="preserve">1,2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A1 ou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≥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1,501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A2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1,251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1,500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8,5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B1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1,001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1,250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7,0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B2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0,751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1,000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5,5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B3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0,501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0,750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4,0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B4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0,201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0,500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B5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0,051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0,200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C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0,001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0,050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2.2 Artigo publicado em periódico científico (com ISSN) não listado no QUALIS/CAPES ou não listado na área de Engenharias II e não qualificado no SNIP.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0,8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0,4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2.3 Capítulo em livro científico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6,0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2.4 Livro científico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2.5 Capítulo em livro científico nacional com ISSN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4,0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2.6 Livro científico nacional com ISSN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8,0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2.7 Patente registrada/publicada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2.8 Patente concedida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20,0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3. Atividades de iniciação científica, estágios e cursos de pós-graduação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3.1 Iniciação Científica (PIBIC, PIBITI e Ações Afirmativas), devidamente comprovada com documento emitido pelo departamento de pós-graduação ou órgão equivalente na IES ou órgão de fomento.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10 pontos por 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3.2 Programa de Educação Tutorial (PET), PIBID, monitorias e estágios vinculados as atividades de ensino, pesquisa e extensão (exceto estágio obrigatório de final de curso).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5 pontos por 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3.3 Pós-graduação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highlight w:val="white"/>
                <w:rtl w:val="0"/>
              </w:rPr>
              <w:t xml:space="preserve">Latu sensu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em áreas afins ao PPGQB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(Máximo 10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5 pontos por curso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4. Experiência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Experiência profissional em áreas afins ao PPGQB, comprovada mediante registro em carteira de trabalho ou cópia de contrato.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highlight w:val="white"/>
                <w:rtl w:val="0"/>
              </w:rPr>
              <w:t xml:space="preserve">(Máximo 5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 pontos por 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*</w:t>
      </w:r>
      <w:r w:rsidDel="00000000" w:rsidR="00000000" w:rsidRPr="00000000">
        <w:rPr>
          <w:highlight w:val="white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SNIP (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highlight w:val="white"/>
          <w:rtl w:val="0"/>
        </w:rPr>
        <w:t xml:space="preserve">Source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highlight w:val="white"/>
          <w:rtl w:val="0"/>
        </w:rPr>
        <w:t xml:space="preserve">Normalized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highlight w:val="white"/>
          <w:rtl w:val="0"/>
        </w:rPr>
        <w:t xml:space="preserve">Impact per Paper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) segundo tabela disponivel em </w:t>
      </w:r>
      <w:hyperlink r:id="rId6">
        <w:r w:rsidDel="00000000" w:rsidR="00000000" w:rsidRPr="00000000">
          <w:rPr>
            <w:color w:val="0000ff"/>
            <w:highlight w:val="white"/>
            <w:u w:val="single"/>
            <w:rtl w:val="0"/>
          </w:rPr>
          <w:t xml:space="preserve">http://portal.utfpr.edu.br/cursos/coordenacoes/stricto-sensu/ppgqb</w:t>
        </w:r>
      </w:hyperlink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6F">
      <w:pPr>
        <w:spacing w:line="240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*</w:t>
      </w:r>
      <w:r w:rsidDel="00000000" w:rsidR="00000000" w:rsidRPr="00000000">
        <w:rPr>
          <w:highlight w:val="white"/>
          <w:vertAlign w:val="superscript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Escolher a maior nota entre qualis CAPES ou SNIP para fins de preenchimento da tabela de pontuação.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ind w:left="-142" w:firstLine="0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1.2 Ficha de Avaliação/Currículo Lattes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-142" w:firstLine="0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Esta ficha deverá ser 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highlight w:val="white"/>
          <w:rtl w:val="0"/>
        </w:rPr>
        <w:t xml:space="preserve">devidamente preenchida e assinada</w:t>
      </w:r>
      <w:r w:rsidDel="00000000" w:rsidR="00000000" w:rsidRPr="00000000">
        <w:rPr>
          <w:rFonts w:ascii="Arimo" w:cs="Arimo" w:eastAsia="Arimo" w:hAnsi="Arimo"/>
          <w:sz w:val="20"/>
          <w:szCs w:val="20"/>
          <w:highlight w:val="white"/>
          <w:rtl w:val="0"/>
        </w:rPr>
        <w:t xml:space="preserve"> pelo candidato (item 3.6.2 do edital), e terá peso 4 (quatro) para efeito do cálculo da média final (item 7.1 do edital), conforme está descrito no edital № 03/2020-PPGQB.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1.0" w:type="dxa"/>
        <w:jc w:val="left"/>
        <w:tblInd w:w="-77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4678"/>
        <w:gridCol w:w="1307"/>
        <w:gridCol w:w="1845"/>
        <w:gridCol w:w="1"/>
        <w:gridCol w:w="1590"/>
        <w:tblGridChange w:id="0">
          <w:tblGrid>
            <w:gridCol w:w="4678"/>
            <w:gridCol w:w="1307"/>
            <w:gridCol w:w="1845"/>
            <w:gridCol w:w="1"/>
            <w:gridCol w:w="1590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1. Trabalhos completos e/ou resumos (simples ou expandidos) apresentados em eventos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Pontos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1.1 Resumo publicado (até duas páginas)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(Máximo 4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1.2 Resumo expandido e trabalho completo (acima de duas páginas)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(Máximo 6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2. Produção científica e tecnológica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2.1 Artigos publicados em periódicos científicos listados no Qualis CAPES na área de ENGENHARIAS II.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A1 ou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≥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1,501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A2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1,251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1,500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B1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1,001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1,250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B2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0,751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1,000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B3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0,501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0,750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B4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0,201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0,500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B5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0,051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0,200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C ou 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0,001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SNIP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highlight w:val="white"/>
                <w:rtl w:val="0"/>
              </w:rPr>
              <w:t xml:space="preserve">≤</w:t>
            </w: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0,050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2.2 Artigo publicado em periódico científico (com ISSN) não listado no QUALIS/CAPES ou não listado na área de Engenharias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2.3 Capítulo em livro científico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2.4 Livro científico internacional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2.5 Capítulo em livro científico nacional com ISSN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2.6 Livro científico nacional com ISSN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2.7 Patente registrada/publicada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2.8 Patente concedida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jc w:val="both"/>
              <w:rPr>
                <w:rFonts w:ascii="Verdana" w:cs="Verdana" w:eastAsia="Verdana" w:hAnsi="Verdana"/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3. Atividades de iniciação científica, estágios e cursos de pós-graduação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3.1 Iniciação Científica (PIBIC, PIBITI e Ações Afirmativas), devidamente comprovada com documento emitido pelo departamento de pós-graduação ou órgão equivalente na IES ou órgão de fomento.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3.2 Programa de Educação Tutorial (PET), PIBID, monitorias e estágios vinculados as atividades de ensino, pesquisa e extensão (exceto estágio obrigatório de final de curso)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3.3 Pós-graduação </w:t>
            </w: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highlight w:val="white"/>
                <w:rtl w:val="0"/>
              </w:rPr>
              <w:t xml:space="preserve">Latu sensu</w:t>
            </w: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 em áreas afins ao PPGQB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highlight w:val="white"/>
                <w:rtl w:val="0"/>
              </w:rPr>
              <w:t xml:space="preserve">(Máximo 10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highlight w:val="white"/>
                <w:rtl w:val="0"/>
              </w:rPr>
              <w:t xml:space="preserve">4. Experiência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rtl w:val="0"/>
              </w:rPr>
              <w:t xml:space="preserve">Experiência profissional em áreas afins ao PPGQB, comprovada mediante registro em carteira de trabalho ou cópia de contrato.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3"/>
                <w:szCs w:val="23"/>
                <w:highlight w:val="white"/>
                <w:rtl w:val="0"/>
              </w:rPr>
              <w:t xml:space="preserve">(Máximo 5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1B">
            <w:pPr>
              <w:spacing w:after="60"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0" w:hRule="atLeast"/>
          <w:tblHeader w:val="0"/>
        </w:trPr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PONTUAÇÃO FINAL: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5">
            <w:pPr>
              <w:spacing w:after="60" w:line="24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Nome do Candidato(a)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6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spacing w:after="720" w:line="240" w:lineRule="auto"/>
              <w:jc w:val="both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spacing w:after="720" w:line="240" w:lineRule="auto"/>
              <w:jc w:val="center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F">
      <w:pPr>
        <w:spacing w:line="240" w:lineRule="auto"/>
        <w:ind w:firstLine="709"/>
        <w:jc w:val="both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after="120" w:line="240" w:lineRule="auto"/>
        <w:ind w:left="1" w:firstLine="708"/>
        <w:jc w:val="both"/>
        <w:rPr>
          <w:rFonts w:ascii="Verdana" w:cs="Verdana" w:eastAsia="Verdana" w:hAnsi="Verdana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120" w:line="240" w:lineRule="auto"/>
        <w:jc w:val="both"/>
        <w:rPr>
          <w:rFonts w:ascii="Times New Roman" w:cs="Times New Roman" w:eastAsia="Times New Roman" w:hAnsi="Times New Roman"/>
          <w:sz w:val="20"/>
          <w:szCs w:val="20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ortal.utfpr.edu.br/cursos/coordenacoes/stricto-sensu/ppgq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