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ANEXO II do Edital Nº xx/2020 –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PPGQB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40" w:lineRule="auto"/>
        <w:ind w:left="-14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1. Critérios para a avaliação do Currículo Lattes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142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 atividades descritas nos currículos serão valoradas de acordo com a pontuação contida neste anexo. As notas obtidas serão normalizadas.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Os comprovantes devem ser apresentados obrigatoriamente na mesma ordem abaixo. </w:t>
      </w:r>
    </w:p>
    <w:p w:rsidR="00000000" w:rsidDel="00000000" w:rsidP="00000000" w:rsidRDefault="00000000" w:rsidRPr="00000000" w14:paraId="00000004">
      <w:pPr>
        <w:spacing w:line="240" w:lineRule="auto"/>
        <w:ind w:left="-142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142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Obs: o(a) candidato(a) deve preencher a tabela com a pontuação solicitada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Verdana" w:cs="Verdana" w:eastAsia="Verdana" w:hAnsi="Verdan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line="240" w:lineRule="auto"/>
        <w:ind w:left="-142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30j0zll" w:id="0"/>
      <w:bookmarkEnd w:id="0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1.1 Atividades e pontuações consideradas na avaliação do Currículo Lattes</w:t>
      </w:r>
    </w:p>
    <w:tbl>
      <w:tblPr>
        <w:tblStyle w:val="Table1"/>
        <w:tblW w:w="9225.0" w:type="dxa"/>
        <w:jc w:val="left"/>
        <w:tblInd w:w="-92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2895"/>
        <w:gridCol w:w="1515"/>
        <w:gridCol w:w="1635"/>
        <w:gridCol w:w="1335"/>
        <w:gridCol w:w="1845"/>
        <w:tblGridChange w:id="0">
          <w:tblGrid>
            <w:gridCol w:w="2895"/>
            <w:gridCol w:w="1515"/>
            <w:gridCol w:w="1635"/>
            <w:gridCol w:w="1335"/>
            <w:gridCol w:w="1845"/>
          </w:tblGrid>
        </w:tblGridChange>
      </w:tblGrid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1. Trabalhos completos e/ou resumos (simples ou expandidos) apresentados em eventos (Últimos 3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Pontos solicitados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Pontos homologados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1.1 Resumo publicado (até duas páginas)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0,5/resumo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0,3/resumo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1.2 Resumo expandido e trabalho completo (acima de duas páginas)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1,0/resumo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0,5/resumo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2. Produção científica e tecnológica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superscript"/>
                <w:rtl w:val="0"/>
              </w:rPr>
              <w:t xml:space="preserve">*1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right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2.1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Artigos publicados (2016, 2017, 2018, 2019 e 2020)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 classificação SNIP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superscript"/>
                <w:rtl w:val="0"/>
              </w:rPr>
              <w:t xml:space="preserve">*2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2,001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SNIP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10,0/artigo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,501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2,000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8,0/artigo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1,001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1,500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6,0/artigo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0,501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1,000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4,0/artigo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0,001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0,500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2,0/artigo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2.2 Artigo publicado em periódico científico não qualificado no SNIP.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1,0/artigo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0,5/artigo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2.3 Capítulo em livro científico 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2,0/capítulo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2.4 Livro científico 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8,0/livro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2.5 Capítulo em livro científico nacional com ISSN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1,0/capítulo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2.6 Livro científico nacional com ISSN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4,0/livro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2.7 Patente registrada/publicada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10,0/patente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2.8 Patente concedida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20,0/patente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2.9 Avaliador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ad-hoc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de publicações científicas indexadas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1,0 /revista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3. Projetos de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3.1 Coordenador de projeto científico aprovado por agência de fomento à pesquisa. O coordenador precisa comprovar o financiamento.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 pontos por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3.2 Membro colaborador de projeto científico aprovado por agência de fomento à pesquisa.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 pontos por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4. Orientações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4.1  Orientação de tese de doutorado aprovada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10/orientação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 2 Co-orientação de tese de doutorado aprovada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5/co-orientação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4.3 Orientação de mestrado concluída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5/orientação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</w:tcPr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4.4 Co-orientação de mestrado concluída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2/co-orientação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</w:tcPr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4.5 Orientação de bolsista de iniciação científica, em projeto aprovado pela IES ou instituição de pesquisa vinculado a bolsa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2/orientação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</w:tcPr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4.6 Orientação de Trabalho de Conclusão de Curso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2/orientação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</w:tcPr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5. Participação em bancas</w:t>
            </w:r>
          </w:p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(máximo de 10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</w:tcPr>
          <w:p w:rsidR="00000000" w:rsidDel="00000000" w:rsidP="00000000" w:rsidRDefault="00000000" w:rsidRPr="00000000" w14:paraId="000000BE">
            <w:pPr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5.1 Participação em banca examinadora de tese de doutorado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2,0/banca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</w:tcPr>
          <w:p w:rsidR="00000000" w:rsidDel="00000000" w:rsidP="00000000" w:rsidRDefault="00000000" w:rsidRPr="00000000" w14:paraId="000000C3">
            <w:pPr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5.2 Participação em banca examinadora de dissertação de mestrado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1,0/banca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</w:tcPr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5.3 Participação em banca examinadora de qualificação de mestrado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ou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doutorado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0,5/banca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</w:tcPr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5.4 Participação em banca examinadora de trabalho de conclusão de curso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0,25/banca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6. Experiência profissional (máximo 20)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Experiência profissional em áreas afins ao PPGQB, comprovada mediante registro em carteira de trabalho ou cópia de contrato.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 pontos por ano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line="240" w:lineRule="auto"/>
        <w:rPr/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Detalhar a produção no Anexo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rPr/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SNIP (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Source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Normalized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Impact per Paper, 2019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segundo disponível em </w:t>
      </w:r>
      <w:hyperlink r:id="rId6">
        <w:r w:rsidDel="00000000" w:rsidR="00000000" w:rsidRPr="00000000">
          <w:rPr>
            <w:rFonts w:ascii="Roboto" w:cs="Roboto" w:eastAsia="Roboto" w:hAnsi="Roboto"/>
            <w:b w:val="1"/>
            <w:color w:val="1a73e8"/>
            <w:sz w:val="21"/>
            <w:szCs w:val="21"/>
            <w:highlight w:val="white"/>
            <w:u w:val="single"/>
            <w:rtl w:val="0"/>
          </w:rPr>
          <w:t xml:space="preserve">https://www.scopus.com/sources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copus.com/sourc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