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4AAA" w14:textId="77777777" w:rsidR="0086155F" w:rsidRDefault="0086155F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3D880D49" w14:textId="77777777" w:rsidR="0086155F" w:rsidRDefault="0086155F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277285D5" w14:textId="77777777" w:rsidR="0086155F" w:rsidRDefault="00040AFD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ADENDO PPC</w:t>
      </w:r>
    </w:p>
    <w:p w14:paraId="6F850DD3" w14:textId="77777777" w:rsidR="0086155F" w:rsidRDefault="0086155F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5E704280" w14:textId="77777777" w:rsidR="0086155F" w:rsidRDefault="00040AFD">
      <w:pPr>
        <w:shd w:val="clear" w:color="auto" w:fill="FFFFFF"/>
        <w:spacing w:after="160" w:line="360" w:lineRule="auto"/>
        <w:jc w:val="both"/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Prezado(a) Coordenador(a), os textos marcados em vermelho são os pontos onde sua contribuição e complementação são importantes e devem ser realizadas.</w:t>
      </w:r>
    </w:p>
    <w:p w14:paraId="13B4033E" w14:textId="77777777" w:rsidR="0086155F" w:rsidRDefault="00040AFD">
      <w:pPr>
        <w:shd w:val="clear" w:color="auto" w:fill="FFFFFF"/>
        <w:spacing w:after="160" w:line="360" w:lineRule="auto"/>
        <w:jc w:val="both"/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Por gentileza não altere os textos em preto, pois estes foram construídos pela PROGRAD para dar amparo le</w:t>
      </w:r>
      <w:r>
        <w:rPr>
          <w:color w:val="FF0000"/>
          <w:sz w:val="24"/>
          <w:szCs w:val="24"/>
          <w:highlight w:val="white"/>
        </w:rPr>
        <w:t>gal para as soluções educacionais adotadas durante o período afetado pela Pandemia de COVID-19.</w:t>
      </w:r>
    </w:p>
    <w:p w14:paraId="7BED13B9" w14:textId="77777777" w:rsidR="0086155F" w:rsidRDefault="00040AFD">
      <w:pPr>
        <w:shd w:val="clear" w:color="auto" w:fill="FFFFFF"/>
        <w:spacing w:after="160" w:line="360" w:lineRule="auto"/>
        <w:jc w:val="both"/>
        <w:rPr>
          <w:color w:val="FF0000"/>
          <w:sz w:val="24"/>
          <w:szCs w:val="24"/>
          <w:highlight w:val="white"/>
          <w:u w:val="single"/>
        </w:rPr>
      </w:pPr>
      <w:r>
        <w:rPr>
          <w:color w:val="FF0000"/>
          <w:sz w:val="24"/>
          <w:szCs w:val="24"/>
          <w:highlight w:val="white"/>
          <w:u w:val="single"/>
        </w:rPr>
        <w:t>Antes da emissão do documento para seu curso, em pdf, apagar todos os textos em vermelho.</w:t>
      </w:r>
    </w:p>
    <w:p w14:paraId="511A94DF" w14:textId="77777777" w:rsidR="0086155F" w:rsidRDefault="0086155F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2A4A29FE" w14:textId="77777777" w:rsidR="0086155F" w:rsidRDefault="0086155F">
      <w:pPr>
        <w:spacing w:line="360" w:lineRule="auto"/>
        <w:jc w:val="center"/>
        <w:rPr>
          <w:b/>
          <w:sz w:val="24"/>
          <w:szCs w:val="24"/>
          <w:u w:val="single"/>
        </w:rPr>
      </w:pPr>
    </w:p>
    <w:tbl>
      <w:tblPr>
        <w:tblStyle w:val="a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5205"/>
      </w:tblGrid>
      <w:tr w:rsidR="0086155F" w14:paraId="05D0AE99" w14:textId="77777777">
        <w:trPr>
          <w:trHeight w:val="300"/>
        </w:trPr>
        <w:tc>
          <w:tcPr>
            <w:tcW w:w="372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9AD9E" w14:textId="67FB3E76" w:rsidR="0086155F" w:rsidRPr="00236866" w:rsidRDefault="00236866">
            <w:pPr>
              <w:shd w:val="clear" w:color="auto" w:fill="FFFFFF"/>
              <w:spacing w:line="360" w:lineRule="auto"/>
              <w:jc w:val="both"/>
              <w:rPr>
                <w:b/>
                <w:i/>
                <w:iCs/>
                <w:color w:val="000001"/>
                <w:sz w:val="24"/>
                <w:szCs w:val="24"/>
              </w:rPr>
            </w:pPr>
            <w:r w:rsidRPr="00236866">
              <w:rPr>
                <w:b/>
                <w:i/>
                <w:iCs/>
                <w:color w:val="000001"/>
                <w:sz w:val="24"/>
                <w:szCs w:val="24"/>
              </w:rPr>
              <w:t>Campus</w:t>
            </w:r>
          </w:p>
        </w:tc>
        <w:tc>
          <w:tcPr>
            <w:tcW w:w="52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67705" w14:textId="77777777" w:rsidR="0086155F" w:rsidRDefault="00040AFD">
            <w:pPr>
              <w:shd w:val="clear" w:color="auto" w:fill="FFFFFF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Nome do campus</w:t>
            </w:r>
          </w:p>
        </w:tc>
      </w:tr>
      <w:tr w:rsidR="0086155F" w14:paraId="346D7BE1" w14:textId="77777777">
        <w:trPr>
          <w:trHeight w:val="300"/>
        </w:trPr>
        <w:tc>
          <w:tcPr>
            <w:tcW w:w="372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6C467" w14:textId="77777777" w:rsidR="0086155F" w:rsidRDefault="00040AFD">
            <w:pPr>
              <w:shd w:val="clear" w:color="auto" w:fill="FFFFFF"/>
              <w:spacing w:line="360" w:lineRule="auto"/>
              <w:jc w:val="both"/>
              <w:rPr>
                <w:b/>
                <w:color w:val="000001"/>
                <w:sz w:val="24"/>
                <w:szCs w:val="24"/>
              </w:rPr>
            </w:pPr>
            <w:r>
              <w:rPr>
                <w:b/>
                <w:color w:val="000001"/>
                <w:sz w:val="24"/>
                <w:szCs w:val="24"/>
              </w:rPr>
              <w:t>Nome do Curso</w:t>
            </w:r>
          </w:p>
        </w:tc>
        <w:tc>
          <w:tcPr>
            <w:tcW w:w="52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96C53" w14:textId="77777777" w:rsidR="0086155F" w:rsidRDefault="00040AFD">
            <w:pPr>
              <w:shd w:val="clear" w:color="auto" w:fill="FFFFFF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Nome do curso</w:t>
            </w:r>
          </w:p>
        </w:tc>
      </w:tr>
      <w:tr w:rsidR="0086155F" w14:paraId="081AFE31" w14:textId="77777777">
        <w:trPr>
          <w:trHeight w:val="525"/>
        </w:trPr>
        <w:tc>
          <w:tcPr>
            <w:tcW w:w="372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62467" w14:textId="77777777" w:rsidR="0086155F" w:rsidRDefault="00040AFD">
            <w:pPr>
              <w:shd w:val="clear" w:color="auto" w:fill="FFFFFF"/>
              <w:spacing w:line="360" w:lineRule="auto"/>
              <w:jc w:val="both"/>
              <w:rPr>
                <w:b/>
                <w:color w:val="000001"/>
                <w:sz w:val="24"/>
                <w:szCs w:val="24"/>
              </w:rPr>
            </w:pPr>
            <w:r>
              <w:rPr>
                <w:b/>
                <w:color w:val="000001"/>
                <w:sz w:val="24"/>
                <w:szCs w:val="24"/>
              </w:rPr>
              <w:t>Coordenação/Departamento</w:t>
            </w:r>
          </w:p>
        </w:tc>
        <w:tc>
          <w:tcPr>
            <w:tcW w:w="52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F7011" w14:textId="77777777" w:rsidR="0086155F" w:rsidRDefault="00040AFD">
            <w:pPr>
              <w:shd w:val="clear" w:color="auto" w:fill="FFFFFF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Sigla da Coordenação e/ou Departamento Acadêmico responsável pelo curso</w:t>
            </w:r>
          </w:p>
        </w:tc>
      </w:tr>
    </w:tbl>
    <w:p w14:paraId="0E965241" w14:textId="77777777" w:rsidR="0086155F" w:rsidRDefault="0086155F" w:rsidP="00236866">
      <w:bookmarkStart w:id="0" w:name="_jxpe7gyjwk7r" w:colFirst="0" w:colLast="0"/>
      <w:bookmarkEnd w:id="0"/>
    </w:p>
    <w:p w14:paraId="257F0094" w14:textId="77777777" w:rsidR="00B73EAD" w:rsidRDefault="00B73EAD">
      <w:pPr>
        <w:ind w:left="1440"/>
        <w:jc w:val="right"/>
      </w:pPr>
    </w:p>
    <w:p w14:paraId="5A7F7AEF" w14:textId="77777777" w:rsidR="00B73EAD" w:rsidRDefault="00B73EAD">
      <w:pPr>
        <w:ind w:left="1440"/>
        <w:jc w:val="right"/>
      </w:pPr>
    </w:p>
    <w:p w14:paraId="655E6142" w14:textId="77777777" w:rsidR="00B73EAD" w:rsidRDefault="00B73EAD">
      <w:pPr>
        <w:ind w:left="1440"/>
        <w:jc w:val="right"/>
      </w:pPr>
    </w:p>
    <w:p w14:paraId="77142B82" w14:textId="77777777" w:rsidR="00B73EAD" w:rsidRDefault="00B73EAD">
      <w:pPr>
        <w:ind w:left="1440"/>
        <w:jc w:val="right"/>
      </w:pPr>
    </w:p>
    <w:p w14:paraId="3D81D993" w14:textId="77777777" w:rsidR="00B73EAD" w:rsidRDefault="00B73EAD">
      <w:pPr>
        <w:ind w:left="1440"/>
        <w:jc w:val="right"/>
      </w:pPr>
    </w:p>
    <w:p w14:paraId="31537116" w14:textId="77777777" w:rsidR="00B73EAD" w:rsidRDefault="00B73EAD">
      <w:pPr>
        <w:ind w:left="1440"/>
        <w:jc w:val="right"/>
      </w:pPr>
    </w:p>
    <w:p w14:paraId="797BC6EB" w14:textId="77777777" w:rsidR="00B73EAD" w:rsidRDefault="00B73EAD">
      <w:pPr>
        <w:ind w:left="1440"/>
        <w:jc w:val="right"/>
      </w:pPr>
    </w:p>
    <w:p w14:paraId="09C686E3" w14:textId="77777777" w:rsidR="00B73EAD" w:rsidRDefault="00B73EAD">
      <w:pPr>
        <w:ind w:left="1440"/>
        <w:jc w:val="right"/>
      </w:pPr>
    </w:p>
    <w:p w14:paraId="37DE40C9" w14:textId="1ABE18B5" w:rsidR="0086155F" w:rsidRDefault="00040AFD">
      <w:pPr>
        <w:ind w:left="1440"/>
        <w:jc w:val="right"/>
      </w:pPr>
      <w:r>
        <w:t>E</w:t>
      </w:r>
      <w:r>
        <w:t>laboração</w:t>
      </w:r>
    </w:p>
    <w:p w14:paraId="64682932" w14:textId="77777777" w:rsidR="0086155F" w:rsidRDefault="00040AFD">
      <w:pPr>
        <w:jc w:val="right"/>
      </w:pPr>
      <w:r>
        <w:t>Equipe PROGRAD</w:t>
      </w:r>
    </w:p>
    <w:p w14:paraId="0B015CA0" w14:textId="77777777" w:rsidR="0086155F" w:rsidRDefault="00040AFD">
      <w:pPr>
        <w:jc w:val="right"/>
      </w:pPr>
      <w:r>
        <w:rPr>
          <w:sz w:val="21"/>
          <w:szCs w:val="21"/>
          <w:highlight w:val="white"/>
        </w:rPr>
        <w:t>Pró-Reitor: Jean-Marc Stéphane Lafay</w:t>
      </w:r>
    </w:p>
    <w:p w14:paraId="4E4B2A76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Diretoria de Graduação</w:t>
      </w:r>
      <w:r>
        <w:t xml:space="preserve">: Paulo Sérgio Walenia </w:t>
      </w:r>
    </w:p>
    <w:p w14:paraId="34A8BD85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Assessora para Licenciaturas: Fabiana Pauletti </w:t>
      </w:r>
    </w:p>
    <w:p w14:paraId="487B6A30" w14:textId="77777777" w:rsidR="0086155F" w:rsidRDefault="0086155F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41A5893B" w14:textId="77777777" w:rsidR="0086155F" w:rsidRDefault="00040AFD">
      <w:pPr>
        <w:jc w:val="right"/>
      </w:pPr>
      <w:r>
        <w:t>Equipe Coordenação de Curso</w:t>
      </w:r>
    </w:p>
    <w:p w14:paraId="068E7574" w14:textId="77777777" w:rsidR="0086155F" w:rsidRDefault="00040AFD">
      <w:pPr>
        <w:jc w:val="right"/>
        <w:rPr>
          <w:color w:val="FF0000"/>
          <w:sz w:val="21"/>
          <w:szCs w:val="21"/>
          <w:highlight w:val="white"/>
        </w:rPr>
      </w:pPr>
      <w:r>
        <w:rPr>
          <w:color w:val="FF0000"/>
          <w:sz w:val="21"/>
          <w:szCs w:val="21"/>
          <w:highlight w:val="white"/>
        </w:rPr>
        <w:t>Coordenador</w:t>
      </w:r>
    </w:p>
    <w:p w14:paraId="223C8E87" w14:textId="77777777" w:rsidR="0086155F" w:rsidRDefault="00040AFD">
      <w:pPr>
        <w:jc w:val="right"/>
        <w:rPr>
          <w:color w:val="FF0000"/>
          <w:sz w:val="21"/>
          <w:szCs w:val="21"/>
          <w:highlight w:val="white"/>
        </w:rPr>
      </w:pPr>
      <w:r>
        <w:rPr>
          <w:color w:val="FF0000"/>
          <w:sz w:val="21"/>
          <w:szCs w:val="21"/>
          <w:highlight w:val="white"/>
        </w:rPr>
        <w:t>Professor X</w:t>
      </w:r>
    </w:p>
    <w:p w14:paraId="08348B0B" w14:textId="77777777" w:rsidR="0086155F" w:rsidRDefault="00040AFD">
      <w:pPr>
        <w:jc w:val="right"/>
        <w:rPr>
          <w:color w:val="FF0000"/>
          <w:sz w:val="21"/>
          <w:szCs w:val="21"/>
          <w:highlight w:val="white"/>
        </w:rPr>
      </w:pPr>
      <w:r>
        <w:rPr>
          <w:color w:val="FF0000"/>
          <w:sz w:val="21"/>
          <w:szCs w:val="21"/>
          <w:highlight w:val="white"/>
        </w:rPr>
        <w:t>Professor Y</w:t>
      </w:r>
    </w:p>
    <w:p w14:paraId="62C6C8BC" w14:textId="77777777" w:rsidR="0086155F" w:rsidRDefault="0086155F">
      <w:pPr>
        <w:jc w:val="right"/>
        <w:rPr>
          <w:color w:val="FF0000"/>
          <w:sz w:val="21"/>
          <w:szCs w:val="21"/>
          <w:highlight w:val="white"/>
        </w:rPr>
      </w:pPr>
    </w:p>
    <w:p w14:paraId="7F0FC6C9" w14:textId="77777777" w:rsidR="0086155F" w:rsidRDefault="0086155F">
      <w:pPr>
        <w:jc w:val="right"/>
        <w:rPr>
          <w:color w:val="FF0000"/>
          <w:sz w:val="21"/>
          <w:szCs w:val="21"/>
          <w:highlight w:val="white"/>
        </w:rPr>
      </w:pPr>
    </w:p>
    <w:p w14:paraId="1B49FBD7" w14:textId="44150624" w:rsidR="0086155F" w:rsidRDefault="00040AFD">
      <w:pPr>
        <w:jc w:val="center"/>
        <w:rPr>
          <w:b/>
          <w:color w:val="000001"/>
          <w:sz w:val="28"/>
          <w:szCs w:val="28"/>
          <w:highlight w:val="white"/>
        </w:rPr>
      </w:pPr>
      <w:r>
        <w:rPr>
          <w:b/>
          <w:color w:val="000001"/>
          <w:sz w:val="28"/>
          <w:szCs w:val="28"/>
          <w:highlight w:val="white"/>
        </w:rPr>
        <w:t>2022</w:t>
      </w:r>
    </w:p>
    <w:p w14:paraId="5A5FCE14" w14:textId="20316F9C" w:rsidR="00236866" w:rsidRDefault="00236866" w:rsidP="00B73EAD">
      <w:pPr>
        <w:rPr>
          <w:b/>
          <w:color w:val="000001"/>
          <w:sz w:val="28"/>
          <w:szCs w:val="28"/>
          <w:highlight w:val="white"/>
        </w:rPr>
      </w:pPr>
      <w:r>
        <w:rPr>
          <w:b/>
          <w:color w:val="000001"/>
          <w:sz w:val="28"/>
          <w:szCs w:val="28"/>
          <w:highlight w:val="white"/>
        </w:rPr>
        <w:br w:type="page"/>
      </w:r>
      <w:r>
        <w:rPr>
          <w:b/>
          <w:color w:val="000001"/>
          <w:sz w:val="28"/>
          <w:szCs w:val="28"/>
          <w:highlight w:val="white"/>
        </w:rPr>
        <w:lastRenderedPageBreak/>
        <w:t>SUMÁRIO</w:t>
      </w:r>
    </w:p>
    <w:p w14:paraId="004F3376" w14:textId="77777777" w:rsidR="0086155F" w:rsidRDefault="0086155F">
      <w:pPr>
        <w:jc w:val="center"/>
        <w:rPr>
          <w:color w:val="000001"/>
          <w:sz w:val="21"/>
          <w:szCs w:val="21"/>
          <w:highlight w:val="white"/>
        </w:rPr>
      </w:pPr>
    </w:p>
    <w:sdt>
      <w:sdtPr>
        <w:id w:val="-762452997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color w:val="auto"/>
          <w:sz w:val="22"/>
          <w:szCs w:val="22"/>
        </w:rPr>
      </w:sdtEndPr>
      <w:sdtContent>
        <w:p w14:paraId="20B5DF6A" w14:textId="4B7BD92D" w:rsidR="00236866" w:rsidRDefault="00236866">
          <w:pPr>
            <w:pStyle w:val="CabealhodoSumrio"/>
          </w:pPr>
          <w:r>
            <w:t>Sumário</w:t>
          </w:r>
        </w:p>
        <w:p w14:paraId="21265CA3" w14:textId="139A8AB2" w:rsidR="00670C3F" w:rsidRDefault="00236866">
          <w:pPr>
            <w:pStyle w:val="Sumrio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151445" w:history="1">
            <w:r w:rsidR="00670C3F" w:rsidRPr="007D0098">
              <w:rPr>
                <w:rStyle w:val="Hyperlink"/>
                <w:noProof/>
              </w:rPr>
              <w:t>1</w:t>
            </w:r>
            <w:r w:rsidR="00670C3F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670C3F" w:rsidRPr="007D0098">
              <w:rPr>
                <w:rStyle w:val="Hyperlink"/>
                <w:noProof/>
              </w:rPr>
              <w:t>CONTEXTUALIZAÇÃO E HISTÓRICO</w:t>
            </w:r>
            <w:r w:rsidR="00670C3F">
              <w:rPr>
                <w:noProof/>
                <w:webHidden/>
              </w:rPr>
              <w:tab/>
            </w:r>
            <w:r w:rsidR="00670C3F">
              <w:rPr>
                <w:noProof/>
                <w:webHidden/>
              </w:rPr>
              <w:fldChar w:fldCharType="begin"/>
            </w:r>
            <w:r w:rsidR="00670C3F">
              <w:rPr>
                <w:noProof/>
                <w:webHidden/>
              </w:rPr>
              <w:instrText xml:space="preserve"> PAGEREF _Toc91151445 \h </w:instrText>
            </w:r>
            <w:r w:rsidR="00670C3F">
              <w:rPr>
                <w:noProof/>
                <w:webHidden/>
              </w:rPr>
            </w:r>
            <w:r w:rsidR="00670C3F">
              <w:rPr>
                <w:noProof/>
                <w:webHidden/>
              </w:rPr>
              <w:fldChar w:fldCharType="separate"/>
            </w:r>
            <w:r w:rsidR="00670C3F">
              <w:rPr>
                <w:noProof/>
                <w:webHidden/>
              </w:rPr>
              <w:t>3</w:t>
            </w:r>
            <w:r w:rsidR="00670C3F">
              <w:rPr>
                <w:noProof/>
                <w:webHidden/>
              </w:rPr>
              <w:fldChar w:fldCharType="end"/>
            </w:r>
          </w:hyperlink>
        </w:p>
        <w:p w14:paraId="57BCAC62" w14:textId="018F9BEC" w:rsidR="00670C3F" w:rsidRDefault="00670C3F">
          <w:pPr>
            <w:pStyle w:val="Sumrio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46" w:history="1">
            <w:r w:rsidRPr="007D0098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</w:rPr>
              <w:t>FUNDAMENTAÇÃO 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E1D44" w14:textId="3D860E67" w:rsidR="00670C3F" w:rsidRDefault="00670C3F">
          <w:pPr>
            <w:pStyle w:val="Sumrio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47" w:history="1">
            <w:r w:rsidRPr="007D0098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</w:rPr>
              <w:t>POLÍTICAS DE ENSINO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5A89A" w14:textId="4E8047D9" w:rsidR="00670C3F" w:rsidRDefault="00670C3F">
          <w:pPr>
            <w:pStyle w:val="Sumrio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48" w:history="1">
            <w:r w:rsidRPr="007D0098">
              <w:rPr>
                <w:rStyle w:val="Hyperlink"/>
                <w:noProof/>
                <w:highlight w:val="white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  <w:highlight w:val="white"/>
              </w:rPr>
              <w:t>Organização Curricular e Metodologias de Aprendizagem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1C8D5" w14:textId="3F325718" w:rsidR="00670C3F" w:rsidRDefault="00670C3F">
          <w:pPr>
            <w:pStyle w:val="Sumrio3"/>
            <w:tabs>
              <w:tab w:val="left" w:pos="132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49" w:history="1">
            <w:r w:rsidRPr="007D0098">
              <w:rPr>
                <w:rStyle w:val="Hyperlink"/>
                <w:noProof/>
              </w:rPr>
              <w:t>3.1.1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</w:rPr>
              <w:t>2020 e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23F4A" w14:textId="78959334" w:rsidR="00670C3F" w:rsidRDefault="00670C3F">
          <w:pPr>
            <w:pStyle w:val="Sumrio3"/>
            <w:tabs>
              <w:tab w:val="left" w:pos="132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50" w:history="1">
            <w:r w:rsidRPr="007D0098">
              <w:rPr>
                <w:rStyle w:val="Hyperlink"/>
                <w:noProof/>
                <w:highlight w:val="white"/>
              </w:rPr>
              <w:t>3.1.2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  <w:highlight w:val="white"/>
              </w:rPr>
              <w:t>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2BE4B" w14:textId="5BC1A9E2" w:rsidR="00670C3F" w:rsidRDefault="00670C3F">
          <w:pPr>
            <w:pStyle w:val="Sumrio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51" w:history="1">
            <w:r w:rsidRPr="007D0098">
              <w:rPr>
                <w:rStyle w:val="Hyperlink"/>
                <w:noProof/>
                <w:highlight w:val="white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  <w:highlight w:val="white"/>
              </w:rPr>
              <w:t>Tecnologias Digitais da Informação e Comunicação (TDICs) no processo de ensino e de aprendizagem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B16DD" w14:textId="3910B9D5" w:rsidR="00670C3F" w:rsidRDefault="00670C3F">
          <w:pPr>
            <w:pStyle w:val="Sumrio2"/>
            <w:tabs>
              <w:tab w:val="left" w:pos="88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52" w:history="1">
            <w:r w:rsidRPr="007D0098">
              <w:rPr>
                <w:rStyle w:val="Hyperlink"/>
                <w:noProof/>
                <w:highlight w:val="white"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  <w:highlight w:val="white"/>
              </w:rPr>
              <w:t>Processos de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91165" w14:textId="57E65F3A" w:rsidR="00670C3F" w:rsidRDefault="00670C3F">
          <w:pPr>
            <w:pStyle w:val="Sumrio3"/>
            <w:tabs>
              <w:tab w:val="left" w:pos="132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53" w:history="1">
            <w:r w:rsidRPr="007D0098">
              <w:rPr>
                <w:rStyle w:val="Hyperlink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</w:rPr>
              <w:t>2020 e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D4C4C" w14:textId="3A4D394D" w:rsidR="00670C3F" w:rsidRDefault="00670C3F">
          <w:pPr>
            <w:pStyle w:val="Sumrio3"/>
            <w:tabs>
              <w:tab w:val="left" w:pos="132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54" w:history="1">
            <w:r w:rsidRPr="007D0098">
              <w:rPr>
                <w:rStyle w:val="Hyperlink"/>
                <w:noProof/>
                <w:highlight w:val="white"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</w:rPr>
              <w:t>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4DC26" w14:textId="1E63E5F1" w:rsidR="00670C3F" w:rsidRDefault="00670C3F">
          <w:pPr>
            <w:pStyle w:val="Sumrio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55" w:history="1">
            <w:r w:rsidRPr="007D0098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  <w:highlight w:val="white"/>
              </w:rPr>
              <w:t>ESTÁGIO CURRICULAR SUPERVISIONADO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E5DCC" w14:textId="0FE0E942" w:rsidR="00670C3F" w:rsidRDefault="00670C3F">
          <w:pPr>
            <w:pStyle w:val="Sumrio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56" w:history="1">
            <w:r w:rsidRPr="007D0098">
              <w:rPr>
                <w:rStyle w:val="Hyperlink"/>
                <w:noProof/>
                <w:highlight w:val="white"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  <w:highlight w:val="white"/>
              </w:rPr>
              <w:t>TRABALHO DE CONCLUSÃO DE CURSO – TCC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1133C" w14:textId="6190FFA8" w:rsidR="00670C3F" w:rsidRDefault="00670C3F">
          <w:pPr>
            <w:pStyle w:val="Sumrio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57" w:history="1">
            <w:r w:rsidRPr="007D0098">
              <w:rPr>
                <w:rStyle w:val="Hyperlink"/>
                <w:noProof/>
                <w:highlight w:val="white"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7D0098">
              <w:rPr>
                <w:rStyle w:val="Hyperlink"/>
                <w:noProof/>
                <w:highlight w:val="white"/>
              </w:rPr>
              <w:t>ATIVIDADES COMPLEMENTARES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B9A26" w14:textId="56D709A6" w:rsidR="00670C3F" w:rsidRDefault="00670C3F">
          <w:pPr>
            <w:pStyle w:val="Sumrio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58" w:history="1">
            <w:r w:rsidRPr="007D0098">
              <w:rPr>
                <w:rStyle w:val="Hyperlink"/>
                <w:noProof/>
                <w:highlight w:val="white"/>
              </w:rPr>
              <w:t>APÊNDICE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563DD" w14:textId="68FAA30D" w:rsidR="00670C3F" w:rsidRDefault="00670C3F">
          <w:pPr>
            <w:pStyle w:val="Sumrio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91151459" w:history="1">
            <w:r w:rsidRPr="007D0098">
              <w:rPr>
                <w:rStyle w:val="Hyperlink"/>
                <w:noProof/>
                <w:highlight w:val="white"/>
              </w:rPr>
              <w:t>APÊNDICE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_Toc91151459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8983B" w14:textId="2455211A" w:rsidR="00236866" w:rsidRDefault="00236866">
          <w:r>
            <w:rPr>
              <w:b/>
              <w:bCs/>
            </w:rPr>
            <w:fldChar w:fldCharType="end"/>
          </w:r>
        </w:p>
      </w:sdtContent>
    </w:sdt>
    <w:p w14:paraId="1F351E34" w14:textId="77777777" w:rsidR="0086155F" w:rsidRDefault="0086155F">
      <w:pPr>
        <w:rPr>
          <w:color w:val="000001"/>
          <w:sz w:val="21"/>
          <w:szCs w:val="21"/>
          <w:highlight w:val="white"/>
        </w:rPr>
      </w:pPr>
    </w:p>
    <w:p w14:paraId="53D46ABC" w14:textId="77777777" w:rsidR="0086155F" w:rsidRDefault="00040AFD">
      <w:pPr>
        <w:jc w:val="center"/>
        <w:rPr>
          <w:color w:val="FF0000"/>
          <w:sz w:val="21"/>
          <w:szCs w:val="21"/>
          <w:highlight w:val="white"/>
        </w:rPr>
      </w:pPr>
      <w:r>
        <w:br w:type="page"/>
      </w:r>
    </w:p>
    <w:p w14:paraId="170F90D5" w14:textId="009A3CFC" w:rsidR="0086155F" w:rsidRDefault="00040AFD" w:rsidP="00236866">
      <w:pPr>
        <w:pStyle w:val="Ttulo1"/>
      </w:pPr>
      <w:bookmarkStart w:id="1" w:name="_Toc91151445"/>
      <w:r w:rsidRPr="00236866">
        <w:lastRenderedPageBreak/>
        <w:t>C</w:t>
      </w:r>
      <w:r w:rsidRPr="00236866">
        <w:t>ONTEXTUALIZAÇÃO</w:t>
      </w:r>
      <w:r>
        <w:t xml:space="preserve"> </w:t>
      </w:r>
      <w:r w:rsidR="00236866">
        <w:t>E</w:t>
      </w:r>
      <w:r>
        <w:t xml:space="preserve"> HISTÓRICO</w:t>
      </w:r>
      <w:bookmarkEnd w:id="1"/>
    </w:p>
    <w:p w14:paraId="4B33E962" w14:textId="77777777" w:rsidR="0086155F" w:rsidRDefault="00040AFD">
      <w:pPr>
        <w:spacing w:line="360" w:lineRule="auto"/>
        <w:ind w:firstLine="72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O</w:t>
      </w:r>
      <w:r>
        <w:rPr>
          <w:color w:val="000001"/>
          <w:sz w:val="24"/>
          <w:szCs w:val="24"/>
          <w:highlight w:val="white"/>
        </w:rPr>
        <w:t xml:space="preserve"> ano de 2020 foi surpreendido pela pandemia da COVID-19 que ocasionou perdas e paralisação em todos os tipos de atividade, inclusive alterando profundamente os calendários escolares e as atividades educacionais no mundo todo. </w:t>
      </w:r>
    </w:p>
    <w:p w14:paraId="218D42AC" w14:textId="18802634" w:rsidR="0086155F" w:rsidRDefault="00040AFD">
      <w:pPr>
        <w:spacing w:line="360" w:lineRule="auto"/>
        <w:ind w:firstLine="72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Em 11 de </w:t>
      </w:r>
      <w:r w:rsidR="00455B66">
        <w:rPr>
          <w:color w:val="000001"/>
          <w:sz w:val="24"/>
          <w:szCs w:val="24"/>
          <w:highlight w:val="white"/>
        </w:rPr>
        <w:t>março</w:t>
      </w:r>
      <w:r>
        <w:rPr>
          <w:color w:val="000001"/>
          <w:sz w:val="24"/>
          <w:szCs w:val="24"/>
          <w:highlight w:val="white"/>
        </w:rPr>
        <w:t xml:space="preserve"> de 2020, da </w:t>
      </w:r>
      <w:r w:rsidR="00455B66">
        <w:rPr>
          <w:color w:val="000001"/>
          <w:sz w:val="24"/>
          <w:szCs w:val="24"/>
          <w:highlight w:val="white"/>
        </w:rPr>
        <w:t>Organização</w:t>
      </w:r>
      <w:r>
        <w:rPr>
          <w:color w:val="000001"/>
          <w:sz w:val="24"/>
          <w:szCs w:val="24"/>
          <w:highlight w:val="white"/>
        </w:rPr>
        <w:t xml:space="preserve"> Mundial da </w:t>
      </w:r>
      <w:r w:rsidR="00455B66">
        <w:rPr>
          <w:color w:val="000001"/>
          <w:sz w:val="24"/>
          <w:szCs w:val="24"/>
          <w:highlight w:val="white"/>
        </w:rPr>
        <w:t>Saúde</w:t>
      </w:r>
      <w:r>
        <w:rPr>
          <w:color w:val="000001"/>
          <w:sz w:val="24"/>
          <w:szCs w:val="24"/>
          <w:highlight w:val="white"/>
        </w:rPr>
        <w:t xml:space="preserve"> (OMS), reconhecendo a </w:t>
      </w:r>
      <w:r w:rsidR="00455B66">
        <w:rPr>
          <w:color w:val="000001"/>
          <w:sz w:val="24"/>
          <w:szCs w:val="24"/>
          <w:highlight w:val="white"/>
        </w:rPr>
        <w:t>situação</w:t>
      </w:r>
      <w:r>
        <w:rPr>
          <w:color w:val="000001"/>
          <w:sz w:val="24"/>
          <w:szCs w:val="24"/>
          <w:highlight w:val="white"/>
        </w:rPr>
        <w:t xml:space="preserve"> de pandemia de Covid-19, doença causada pelo novo Coronavírus (Sars-Cov-2), com isso em 15 de março de 2020 a Universidade Tecnológica Federal do Paraná (UTFPR) suspendeu temporariamente as a</w:t>
      </w:r>
      <w:r>
        <w:rPr>
          <w:color w:val="000001"/>
          <w:sz w:val="24"/>
          <w:szCs w:val="24"/>
          <w:highlight w:val="white"/>
        </w:rPr>
        <w:t>tividades acadêmicas.</w:t>
      </w:r>
    </w:p>
    <w:p w14:paraId="434393CE" w14:textId="77777777" w:rsidR="0086155F" w:rsidRDefault="00040AFD">
      <w:pPr>
        <w:spacing w:line="360" w:lineRule="auto"/>
        <w:ind w:firstLine="72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Logo a seguir o Congresso Nacional, atendendo solicitação da Presidência da República, em 20 de março de 2020 editou o Decreto Legislativo nº 6, “reconhecendo estado de calamidade pública”, até dia 31 de dezembro de 2020. </w:t>
      </w:r>
    </w:p>
    <w:p w14:paraId="128A1F14" w14:textId="77777777" w:rsidR="0086155F" w:rsidRDefault="00040AFD">
      <w:pPr>
        <w:spacing w:line="360" w:lineRule="auto"/>
        <w:ind w:firstLine="72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 partir de</w:t>
      </w:r>
      <w:r>
        <w:rPr>
          <w:color w:val="000001"/>
          <w:sz w:val="24"/>
          <w:szCs w:val="24"/>
          <w:highlight w:val="white"/>
        </w:rPr>
        <w:t xml:space="preserve"> 30 de março de 2020 a UTFPR suspendeu o calendário acadêmico por tempo indeterminado.</w:t>
      </w:r>
    </w:p>
    <w:p w14:paraId="57D7028E" w14:textId="77777777" w:rsidR="0086155F" w:rsidRDefault="00040AFD">
      <w:pPr>
        <w:spacing w:line="360" w:lineRule="auto"/>
        <w:ind w:firstLine="72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Em 1º de abril de 2020, o Governo Federal, editou a Medida Provisória nº 934, que estabeleceu normas excepcionais para o ano letivo nos níveis da Educação Básica e da Ed</w:t>
      </w:r>
      <w:r>
        <w:rPr>
          <w:color w:val="000001"/>
          <w:sz w:val="24"/>
          <w:szCs w:val="24"/>
          <w:highlight w:val="white"/>
        </w:rPr>
        <w:t xml:space="preserve">ucação Superior, decorrentes das medidas para enfrentamento da situação de emergência de saúde pública de que trata a Lei nº 13.979, de 6 de fevereiro de 2020. </w:t>
      </w:r>
    </w:p>
    <w:p w14:paraId="6E89D594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Em 1° de junho de 2020 é aprovado pelo Conselho de Graduação e Educação Profissional (COGEP) a </w:t>
      </w:r>
      <w:r>
        <w:rPr>
          <w:color w:val="000001"/>
          <w:sz w:val="24"/>
          <w:szCs w:val="24"/>
          <w:highlight w:val="white"/>
        </w:rPr>
        <w:t xml:space="preserve">Resolução nº  19/2020 que criou as </w:t>
      </w:r>
      <w:hyperlink r:id="rId7">
        <w:r>
          <w:rPr>
            <w:color w:val="000001"/>
            <w:sz w:val="24"/>
            <w:szCs w:val="24"/>
            <w:highlight w:val="white"/>
          </w:rPr>
          <w:t>Atividades Didáticas Não Presenciais (ADNP) nos cursos de gradu</w:t>
        </w:r>
        <w:r>
          <w:rPr>
            <w:color w:val="000001"/>
            <w:sz w:val="24"/>
            <w:szCs w:val="24"/>
            <w:highlight w:val="white"/>
          </w:rPr>
          <w:t xml:space="preserve">ação, técnicos integrados e </w:t>
        </w:r>
      </w:hyperlink>
      <w:hyperlink r:id="rId8">
        <w:r>
          <w:rPr>
            <w:color w:val="000001"/>
            <w:sz w:val="24"/>
            <w:szCs w:val="24"/>
            <w:highlight w:val="white"/>
          </w:rPr>
          <w:t>Centro Acadêmico de Línguas Estrangeiras Modernas</w:t>
        </w:r>
      </w:hyperlink>
      <w:r>
        <w:rPr>
          <w:color w:val="000001"/>
          <w:sz w:val="24"/>
          <w:szCs w:val="24"/>
        </w:rPr>
        <w:t xml:space="preserve"> (</w:t>
      </w:r>
      <w:hyperlink r:id="rId9">
        <w:r>
          <w:rPr>
            <w:color w:val="000001"/>
            <w:sz w:val="24"/>
            <w:szCs w:val="24"/>
            <w:highlight w:val="white"/>
          </w:rPr>
          <w:t>CALEM) da UTFPR</w:t>
        </w:r>
      </w:hyperlink>
      <w:r>
        <w:rPr>
          <w:color w:val="000001"/>
          <w:sz w:val="24"/>
          <w:szCs w:val="24"/>
          <w:highlight w:val="white"/>
        </w:rPr>
        <w:t>. Em 13 de julho de 2020 esta resolução foi retificada.</w:t>
      </w:r>
    </w:p>
    <w:p w14:paraId="38D3805C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Em 03 de dezembro de 2020 foi aprovada a </w:t>
      </w:r>
      <w:hyperlink r:id="rId10">
        <w:r>
          <w:rPr>
            <w:color w:val="000001"/>
            <w:sz w:val="24"/>
            <w:szCs w:val="24"/>
            <w:highlight w:val="white"/>
          </w:rPr>
          <w:t>Normatização das Atividades Pedagógicas Não Presenciais (APNP) para o período de Pandemia de COVID-19</w:t>
        </w:r>
      </w:hyperlink>
      <w:r>
        <w:rPr>
          <w:color w:val="000001"/>
          <w:sz w:val="24"/>
          <w:szCs w:val="24"/>
          <w:highlight w:val="white"/>
        </w:rPr>
        <w:t xml:space="preserve"> por meio da Resolução nº 48/2020  - COGEP. Além disso, por meio da Resolução nº 47/2020 - COGEP, foram estabel</w:t>
      </w:r>
      <w:r>
        <w:rPr>
          <w:color w:val="000001"/>
          <w:sz w:val="24"/>
          <w:szCs w:val="24"/>
          <w:highlight w:val="white"/>
        </w:rPr>
        <w:t>ecidos os procedimentos para f</w:t>
      </w:r>
      <w:hyperlink r:id="rId11">
        <w:r>
          <w:rPr>
            <w:color w:val="000001"/>
            <w:sz w:val="24"/>
            <w:szCs w:val="24"/>
            <w:highlight w:val="white"/>
          </w:rPr>
          <w:t>inalização do semestre 2020/1</w:t>
        </w:r>
      </w:hyperlink>
      <w:r>
        <w:rPr>
          <w:color w:val="000001"/>
          <w:sz w:val="24"/>
          <w:szCs w:val="24"/>
          <w:highlight w:val="white"/>
        </w:rPr>
        <w:t>. Na mesma data foi aprovado o Calendár</w:t>
      </w:r>
      <w:r>
        <w:rPr>
          <w:color w:val="000001"/>
          <w:sz w:val="24"/>
          <w:szCs w:val="24"/>
          <w:highlight w:val="white"/>
        </w:rPr>
        <w:t>io Acadêmico para o ano civil de 2021, contemplando os semestres letivos 2020/2, 2021/1 e 2021/2.</w:t>
      </w:r>
    </w:p>
    <w:p w14:paraId="24F00AFC" w14:textId="40E16430" w:rsidR="0086155F" w:rsidRDefault="00040A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Finalmente, em 29 de novembro de 2021, foi aprovada a Resolução nº 123/</w:t>
      </w:r>
      <w:r w:rsidR="004D1084">
        <w:rPr>
          <w:color w:val="000001"/>
          <w:sz w:val="24"/>
          <w:szCs w:val="24"/>
          <w:highlight w:val="white"/>
        </w:rPr>
        <w:t>2021 -</w:t>
      </w:r>
      <w:r>
        <w:rPr>
          <w:color w:val="000001"/>
          <w:sz w:val="24"/>
          <w:szCs w:val="24"/>
          <w:highlight w:val="white"/>
        </w:rPr>
        <w:t xml:space="preserve"> COGEP, que trata da implementação de diferentes modalidades de ensino para o an</w:t>
      </w:r>
      <w:r>
        <w:rPr>
          <w:color w:val="000001"/>
          <w:sz w:val="24"/>
          <w:szCs w:val="24"/>
          <w:highlight w:val="white"/>
        </w:rPr>
        <w:t>o letivo de 2022.</w:t>
      </w:r>
    </w:p>
    <w:p w14:paraId="27E23CEA" w14:textId="77777777" w:rsidR="0086155F" w:rsidRDefault="00040AFD" w:rsidP="00236866">
      <w:pPr>
        <w:pStyle w:val="Ttulo1"/>
      </w:pPr>
      <w:bookmarkStart w:id="2" w:name="_Toc91151446"/>
      <w:r w:rsidRPr="00236866">
        <w:lastRenderedPageBreak/>
        <w:t>FUNDAMENTAÇÃO</w:t>
      </w:r>
      <w:r>
        <w:t xml:space="preserve"> LEGAL</w:t>
      </w:r>
      <w:bookmarkEnd w:id="2"/>
    </w:p>
    <w:p w14:paraId="2D47AEE8" w14:textId="77777777" w:rsidR="0086155F" w:rsidRDefault="00040AFD">
      <w:pPr>
        <w:numPr>
          <w:ilvl w:val="0"/>
          <w:numId w:val="8"/>
        </w:numPr>
        <w:shd w:val="clear" w:color="auto" w:fill="FFFFFF"/>
        <w:spacing w:before="200"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R</w:t>
      </w:r>
      <w:r>
        <w:rPr>
          <w:color w:val="000001"/>
          <w:sz w:val="24"/>
          <w:szCs w:val="24"/>
          <w:highlight w:val="white"/>
        </w:rPr>
        <w:t>esolução CNE/CP nº 2, de 10 de dezembro 2020 - Institui Diretrizes Nacionais orientadoras para a implementação dos dispositivos da Lei nº 14.040, de 18 de agosto de 2020, que estabelece normas educacionais excepcionai</w:t>
      </w:r>
      <w:r>
        <w:rPr>
          <w:color w:val="000001"/>
          <w:sz w:val="24"/>
          <w:szCs w:val="24"/>
          <w:highlight w:val="white"/>
        </w:rPr>
        <w:t>s a serem adotadas pelos sistemas de ensino, instituições e redes escolares, públicas, privadas, comunitárias e confessionais, durante o estado de calamidade reconhecido pelo Decreto Legislativo nº 6, de 20 de março de 2020.</w:t>
      </w:r>
    </w:p>
    <w:p w14:paraId="320DC237" w14:textId="77777777" w:rsidR="0086155F" w:rsidRDefault="00040AFD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Resolução CNE/CP nº 2, de 5 de </w:t>
      </w:r>
      <w:r>
        <w:rPr>
          <w:color w:val="000001"/>
          <w:sz w:val="24"/>
          <w:szCs w:val="24"/>
          <w:highlight w:val="white"/>
        </w:rPr>
        <w:t>agosto de 2021 - Institui Diretrizes Nacionais orientadoras para a implementação de medidas no retorno à presencialidade das atividades de ensino e aprendizagem e para a regularização do calendário escolar.</w:t>
      </w:r>
    </w:p>
    <w:p w14:paraId="54E079D7" w14:textId="77777777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Resoluções 35/2017 e 71/2017 - COGEP, de 31 de agosto de 2017 - </w:t>
      </w:r>
      <w:hyperlink r:id="rId12">
        <w:r>
          <w:rPr>
            <w:color w:val="000001"/>
            <w:sz w:val="24"/>
            <w:szCs w:val="24"/>
            <w:highlight w:val="white"/>
          </w:rPr>
          <w:t>Regulamento de Estágio Curricular Supervisionado dos Cursos de Licenciatura da UTFPR</w:t>
        </w:r>
      </w:hyperlink>
      <w:r>
        <w:rPr>
          <w:color w:val="000001"/>
          <w:sz w:val="24"/>
          <w:szCs w:val="24"/>
          <w:highlight w:val="white"/>
        </w:rPr>
        <w:t>.</w:t>
      </w:r>
    </w:p>
    <w:p w14:paraId="42AF2058" w14:textId="77777777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Resolução Conjunta nº 01/2020, de 02 de junho de 2020 - Regulamento dos estágios curriculares supervisionados dos cursos de bacharelado, dos cursos superior</w:t>
      </w:r>
      <w:r>
        <w:rPr>
          <w:color w:val="000001"/>
          <w:sz w:val="24"/>
          <w:szCs w:val="24"/>
          <w:highlight w:val="white"/>
        </w:rPr>
        <w:t>es de tecnologia e dos cursos de educação profissional técnica de nível médio da UTFPR.</w:t>
      </w:r>
    </w:p>
    <w:p w14:paraId="5378B7BE" w14:textId="77777777" w:rsidR="0086155F" w:rsidRDefault="00040AFD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Resolução nº 19/2020 - COGEP, retificado em 13 de julho de 2020 - Trata da operacionalização do desenvolvimento de atividades didáticas não presenciais (ADNP) nos curso</w:t>
      </w:r>
      <w:r>
        <w:rPr>
          <w:color w:val="000001"/>
          <w:sz w:val="24"/>
          <w:szCs w:val="24"/>
          <w:highlight w:val="white"/>
        </w:rPr>
        <w:t xml:space="preserve">s técnicos profissionalizantes, de graduação e CALEM da UTFPR, em período especial. </w:t>
      </w:r>
    </w:p>
    <w:p w14:paraId="592DE3D1" w14:textId="77777777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Resolução Nº 48, de 03 de dezembro de 2020 - Trata da normatização das Atividades Pedagógicas Não Presenciais para o período de Pandemia de COVID-19.</w:t>
      </w:r>
    </w:p>
    <w:p w14:paraId="5089A310" w14:textId="77777777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Resolução COGEP/UTFPR</w:t>
      </w:r>
      <w:r>
        <w:rPr>
          <w:color w:val="000001"/>
          <w:sz w:val="24"/>
          <w:szCs w:val="24"/>
          <w:highlight w:val="white"/>
        </w:rPr>
        <w:t xml:space="preserve"> nº 48, de 03 de dezembro de 2020, retificada em 17 de agosto de 2021 - Trata da implementação de diferentes modalidades de ensino para o segundo período de 2021 e períodos subsequentes​.</w:t>
      </w:r>
    </w:p>
    <w:p w14:paraId="4B418A5B" w14:textId="77777777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Resolução COGEP/UTFPR nº 65/2021, de 1° de abril de 2021 - Ajuste do</w:t>
      </w:r>
      <w:r>
        <w:rPr>
          <w:color w:val="000001"/>
          <w:sz w:val="24"/>
          <w:szCs w:val="24"/>
          <w:highlight w:val="white"/>
        </w:rPr>
        <w:t>s artigos 15 e 16 do Regulamento das atividades complementares dos cursos de Graduação da UTFPR (resolução nº 56/07 – COEPP, de 22 de junho de 2007)</w:t>
      </w:r>
    </w:p>
    <w:p w14:paraId="2C65B454" w14:textId="6CBD3405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Resolução COGEP/UTFPR nº 123, de 29 de novembro de 2021 - Dispõe sobre o regulamento que trata da implement</w:t>
      </w:r>
      <w:r>
        <w:rPr>
          <w:color w:val="000001"/>
          <w:sz w:val="24"/>
          <w:szCs w:val="24"/>
          <w:highlight w:val="white"/>
        </w:rPr>
        <w:t xml:space="preserve">ação de diferentes modalidades de </w:t>
      </w:r>
      <w:r>
        <w:rPr>
          <w:color w:val="000001"/>
          <w:sz w:val="24"/>
          <w:szCs w:val="24"/>
          <w:highlight w:val="white"/>
        </w:rPr>
        <w:lastRenderedPageBreak/>
        <w:t xml:space="preserve">ensino para o ano letivo de 2022, na Universidade Tecnológica Federal do </w:t>
      </w:r>
      <w:r w:rsidR="004D1084">
        <w:rPr>
          <w:color w:val="000001"/>
          <w:sz w:val="24"/>
          <w:szCs w:val="24"/>
          <w:highlight w:val="white"/>
        </w:rPr>
        <w:t>Paraná. Instrução</w:t>
      </w:r>
      <w:r>
        <w:rPr>
          <w:color w:val="000001"/>
          <w:sz w:val="24"/>
          <w:szCs w:val="24"/>
          <w:highlight w:val="white"/>
        </w:rPr>
        <w:t xml:space="preserve"> Normativa</w:t>
      </w:r>
      <w:hyperlink r:id="rId13">
        <w:r>
          <w:rPr>
            <w:color w:val="000001"/>
            <w:sz w:val="24"/>
            <w:szCs w:val="24"/>
            <w:highlight w:val="white"/>
          </w:rPr>
          <w:t xml:space="preserve"> PROGRAD/ASSAE/UTFPR 4, de 09 de junho de 2021</w:t>
        </w:r>
      </w:hyperlink>
      <w:r>
        <w:rPr>
          <w:color w:val="000001"/>
          <w:sz w:val="24"/>
          <w:szCs w:val="24"/>
          <w:highlight w:val="white"/>
        </w:rPr>
        <w:t xml:space="preserve"> - Estabelece normas e procedimentos operacionais para a comunicação e registro de mudança na condição socioeconômica do grupo familiar e nova(s) modalidade(s) de auxílio estu</w:t>
      </w:r>
      <w:r>
        <w:rPr>
          <w:color w:val="000001"/>
          <w:sz w:val="24"/>
          <w:szCs w:val="24"/>
          <w:highlight w:val="white"/>
        </w:rPr>
        <w:t xml:space="preserve">dantil para estudante participante do Processo de Seleção do Auxílio Estudantil da UTFPR. </w:t>
      </w:r>
    </w:p>
    <w:p w14:paraId="54C3CA3D" w14:textId="54AC4F14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hyperlink r:id="rId14">
        <w:r>
          <w:rPr>
            <w:color w:val="000001"/>
            <w:sz w:val="24"/>
            <w:szCs w:val="24"/>
            <w:highlight w:val="white"/>
          </w:rPr>
          <w:t>Ordem de Serviço 07/2020 - PROGRAD/ASSAE, de 01 de setembro de 2020</w:t>
        </w:r>
      </w:hyperlink>
      <w:r>
        <w:rPr>
          <w:color w:val="000001"/>
          <w:sz w:val="24"/>
          <w:szCs w:val="24"/>
          <w:highlight w:val="white"/>
        </w:rPr>
        <w:t xml:space="preserve"> - Dispõe sobre as orientações de</w:t>
      </w:r>
      <w:r>
        <w:rPr>
          <w:color w:val="000001"/>
          <w:sz w:val="24"/>
          <w:szCs w:val="24"/>
          <w:highlight w:val="white"/>
        </w:rPr>
        <w:t xml:space="preserve"> prazos e processos de prestação de contas das bolsas de inclusão digital do tipo I e do tipo II, vinculados aos editais 028 e 029/2020 executado pelas Diretorias de Graduação e aos demais órgãos definidos para apoiarem esta ação nos </w:t>
      </w:r>
      <w:r w:rsidR="004D1084" w:rsidRPr="004D1084">
        <w:rPr>
          <w:i/>
          <w:iCs/>
          <w:color w:val="000001"/>
          <w:sz w:val="24"/>
          <w:szCs w:val="24"/>
          <w:highlight w:val="white"/>
        </w:rPr>
        <w:t>campus</w:t>
      </w:r>
      <w:r>
        <w:rPr>
          <w:color w:val="000001"/>
          <w:sz w:val="24"/>
          <w:szCs w:val="24"/>
          <w:highlight w:val="white"/>
        </w:rPr>
        <w:t>.</w:t>
      </w:r>
    </w:p>
    <w:p w14:paraId="76326A30" w14:textId="77777777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hyperlink r:id="rId15">
        <w:r>
          <w:rPr>
            <w:color w:val="000001"/>
            <w:sz w:val="24"/>
            <w:szCs w:val="24"/>
            <w:highlight w:val="white"/>
          </w:rPr>
          <w:t>Ordem de Serviço 06/2020 - PROGRAD, de 20 de agosto de 2020 e retificada em 24 de agosto de 2020</w:t>
        </w:r>
      </w:hyperlink>
      <w:r>
        <w:rPr>
          <w:color w:val="000001"/>
          <w:sz w:val="24"/>
          <w:szCs w:val="24"/>
          <w:highlight w:val="white"/>
        </w:rPr>
        <w:t xml:space="preserve"> - Dispõe sobre </w:t>
      </w:r>
      <w:r>
        <w:rPr>
          <w:color w:val="000001"/>
          <w:sz w:val="24"/>
          <w:szCs w:val="24"/>
          <w:highlight w:val="white"/>
        </w:rPr>
        <w:t>as datas e procedimentos para os exames de suficiência durante o período de oferta das ADNPs.</w:t>
      </w:r>
    </w:p>
    <w:p w14:paraId="0720A016" w14:textId="77777777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Instrução Normativa</w:t>
      </w:r>
      <w:hyperlink r:id="rId16">
        <w:r>
          <w:rPr>
            <w:color w:val="000001"/>
            <w:sz w:val="24"/>
            <w:szCs w:val="24"/>
            <w:highlight w:val="white"/>
          </w:rPr>
          <w:t xml:space="preserve"> PROGRAD/UTFPR 2, de  25 de março de 2021 Retificada em 24 de setembro de 2021</w:t>
        </w:r>
      </w:hyperlink>
      <w:r>
        <w:rPr>
          <w:color w:val="000001"/>
          <w:sz w:val="24"/>
          <w:szCs w:val="24"/>
          <w:highlight w:val="white"/>
        </w:rPr>
        <w:t xml:space="preserve"> - Dispõe sobre os procedimentos a serem adotados durante o período de  Atividades Pedagógicas Não Presenciais (APNP).</w:t>
      </w:r>
    </w:p>
    <w:p w14:paraId="09AA2E28" w14:textId="77777777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Instrução Normativa</w:t>
      </w:r>
      <w:hyperlink r:id="rId17">
        <w:r>
          <w:rPr>
            <w:color w:val="000001"/>
            <w:sz w:val="24"/>
            <w:szCs w:val="24"/>
            <w:highlight w:val="white"/>
          </w:rPr>
          <w:t xml:space="preserve"> PROGRAD/ASSAE/UTFPR</w:t>
        </w:r>
      </w:hyperlink>
      <w:hyperlink r:id="rId18">
        <w:r>
          <w:rPr>
            <w:color w:val="000001"/>
            <w:sz w:val="24"/>
            <w:szCs w:val="24"/>
            <w:highlight w:val="white"/>
          </w:rPr>
          <w:t xml:space="preserve"> </w:t>
        </w:r>
      </w:hyperlink>
      <w:hyperlink r:id="rId19">
        <w:r>
          <w:rPr>
            <w:color w:val="000001"/>
            <w:sz w:val="24"/>
            <w:szCs w:val="24"/>
            <w:highlight w:val="white"/>
          </w:rPr>
          <w:t>4, de 09 de junho de 2021</w:t>
        </w:r>
      </w:hyperlink>
      <w:r>
        <w:rPr>
          <w:color w:val="000001"/>
          <w:sz w:val="24"/>
          <w:szCs w:val="24"/>
          <w:highlight w:val="white"/>
        </w:rPr>
        <w:t xml:space="preserve"> - Estabelece nor</w:t>
      </w:r>
      <w:r>
        <w:rPr>
          <w:color w:val="000001"/>
          <w:sz w:val="24"/>
          <w:szCs w:val="24"/>
          <w:highlight w:val="white"/>
        </w:rPr>
        <w:t xml:space="preserve">mas e procedimentos operacionais para a comunicação e registro de mudança na condição socioeconômica do grupo familiar e nova(s) modalidade(s) de auxílio estudantil para estudante participante do Processo de Seleção do Auxílio Estudantil da UTFPR. </w:t>
      </w:r>
    </w:p>
    <w:p w14:paraId="60B976EB" w14:textId="77777777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Instruç</w:t>
      </w:r>
      <w:r>
        <w:rPr>
          <w:color w:val="000001"/>
          <w:sz w:val="24"/>
          <w:szCs w:val="24"/>
          <w:highlight w:val="white"/>
        </w:rPr>
        <w:t>ão Normativa</w:t>
      </w:r>
      <w:hyperlink r:id="rId20">
        <w:r>
          <w:rPr>
            <w:color w:val="000001"/>
            <w:sz w:val="24"/>
            <w:szCs w:val="24"/>
            <w:highlight w:val="white"/>
          </w:rPr>
          <w:t xml:space="preserve"> PROGRAD/UTFPR 6, de  17 de agosto de 2021</w:t>
        </w:r>
      </w:hyperlink>
      <w:r>
        <w:rPr>
          <w:color w:val="000001"/>
          <w:sz w:val="24"/>
          <w:szCs w:val="24"/>
          <w:highlight w:val="white"/>
        </w:rPr>
        <w:t xml:space="preserve"> - Dispõe sobre a operacionalização da Resol</w:t>
      </w:r>
      <w:r>
        <w:rPr>
          <w:color w:val="000001"/>
          <w:sz w:val="24"/>
          <w:szCs w:val="24"/>
          <w:highlight w:val="white"/>
        </w:rPr>
        <w:t xml:space="preserve">ução 48/2020 retificada em 17 de agosto de 2021. </w:t>
      </w:r>
    </w:p>
    <w:p w14:paraId="4613ECAA" w14:textId="77777777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Instrução Normativa</w:t>
      </w:r>
      <w:hyperlink r:id="rId21">
        <w:r>
          <w:rPr>
            <w:color w:val="000001"/>
            <w:sz w:val="24"/>
            <w:szCs w:val="24"/>
            <w:highlight w:val="white"/>
          </w:rPr>
          <w:t xml:space="preserve"> PROGRAD/UTFPR</w:t>
        </w:r>
      </w:hyperlink>
      <w:hyperlink r:id="rId22">
        <w:r>
          <w:rPr>
            <w:color w:val="000001"/>
            <w:sz w:val="24"/>
            <w:szCs w:val="24"/>
            <w:highlight w:val="white"/>
          </w:rPr>
          <w:t xml:space="preserve"> </w:t>
        </w:r>
      </w:hyperlink>
      <w:hyperlink r:id="rId23">
        <w:r>
          <w:rPr>
            <w:color w:val="000001"/>
            <w:sz w:val="24"/>
            <w:szCs w:val="24"/>
            <w:highlight w:val="white"/>
          </w:rPr>
          <w:t>2, de  25 de março de 2021 Retificada em 24 de setembro de 2021</w:t>
        </w:r>
      </w:hyperlink>
      <w:r>
        <w:rPr>
          <w:color w:val="000001"/>
          <w:sz w:val="24"/>
          <w:szCs w:val="24"/>
          <w:highlight w:val="white"/>
        </w:rPr>
        <w:t xml:space="preserve"> - Dispõe sobre os procedimentos a serem adotados durante o período de  Atividades Pedagógicas Não Presenciais (APNP).</w:t>
      </w:r>
    </w:p>
    <w:p w14:paraId="056B00B1" w14:textId="77777777" w:rsidR="0086155F" w:rsidRDefault="00040AF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Instrução Normativa</w:t>
      </w:r>
      <w:hyperlink r:id="rId24">
        <w:r>
          <w:rPr>
            <w:color w:val="000001"/>
            <w:sz w:val="24"/>
            <w:szCs w:val="24"/>
            <w:highlight w:val="white"/>
          </w:rPr>
          <w:t xml:space="preserve"> PROGRAD/DIREGEA/UTFPR</w:t>
        </w:r>
      </w:hyperlink>
      <w:hyperlink r:id="rId25">
        <w:r>
          <w:rPr>
            <w:color w:val="000001"/>
            <w:sz w:val="24"/>
            <w:szCs w:val="24"/>
            <w:highlight w:val="white"/>
          </w:rPr>
          <w:t xml:space="preserve"> </w:t>
        </w:r>
      </w:hyperlink>
      <w:hyperlink r:id="rId26">
        <w:r>
          <w:rPr>
            <w:color w:val="000001"/>
            <w:sz w:val="24"/>
            <w:szCs w:val="24"/>
            <w:highlight w:val="white"/>
          </w:rPr>
          <w:t>9, de  10 de dezembro de</w:t>
        </w:r>
        <w:r>
          <w:rPr>
            <w:color w:val="000001"/>
            <w:sz w:val="24"/>
            <w:szCs w:val="24"/>
            <w:highlight w:val="white"/>
          </w:rPr>
          <w:t xml:space="preserve"> 2021</w:t>
        </w:r>
      </w:hyperlink>
      <w:r>
        <w:rPr>
          <w:color w:val="000001"/>
          <w:sz w:val="24"/>
          <w:szCs w:val="24"/>
          <w:highlight w:val="white"/>
        </w:rPr>
        <w:t xml:space="preserve"> -  Dispõe sobre a operacionalização da Resolução COGEP/UTFPR 123/2021, de 29 de novembro de 2021. </w:t>
      </w:r>
    </w:p>
    <w:p w14:paraId="75062BFD" w14:textId="77777777" w:rsidR="0086155F" w:rsidRDefault="00040AFD" w:rsidP="00236866">
      <w:pPr>
        <w:pStyle w:val="Ttulo1"/>
      </w:pPr>
      <w:bookmarkStart w:id="3" w:name="_Toc91151447"/>
      <w:r>
        <w:lastRenderedPageBreak/>
        <w:t xml:space="preserve">POLÍTICAS </w:t>
      </w:r>
      <w:r w:rsidRPr="00236866">
        <w:t>DE</w:t>
      </w:r>
      <w:r>
        <w:t xml:space="preserve"> ENSINO</w:t>
      </w:r>
      <w:bookmarkEnd w:id="3"/>
    </w:p>
    <w:p w14:paraId="08D270C4" w14:textId="77777777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N</w:t>
      </w:r>
      <w:r>
        <w:rPr>
          <w:color w:val="000001"/>
          <w:sz w:val="24"/>
          <w:szCs w:val="24"/>
          <w:highlight w:val="white"/>
        </w:rPr>
        <w:t>a estruturação de seu PDI 2018-2022 (Deliberação COUNI nº 35/2017) a UTFPR estabeleceu como princípios norteadores para as polític</w:t>
      </w:r>
      <w:r>
        <w:rPr>
          <w:color w:val="000001"/>
          <w:sz w:val="24"/>
          <w:szCs w:val="24"/>
          <w:highlight w:val="white"/>
        </w:rPr>
        <w:t>as de seus cursos de graduação a flexibilidade curricular, a articulação com a sociedade, a mobilidade acadêmica, a sustentabilidade, a interculturalidade, a inovação curricular e metodológica e a internacionalização. Também é importante destacar que as Di</w:t>
      </w:r>
      <w:r>
        <w:rPr>
          <w:color w:val="000001"/>
          <w:sz w:val="24"/>
          <w:szCs w:val="24"/>
          <w:highlight w:val="white"/>
        </w:rPr>
        <w:t>retrizes Curriculares dos Cursos de Graduação da UTFPR preveem a flexibilidade curricular e a inovação nos cursos de graduação.</w:t>
      </w:r>
    </w:p>
    <w:p w14:paraId="0C3CB964" w14:textId="0F55F426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Com o contexto da Pandemia o CNE por meio da Resolução CNE/CP n° 2/2021 previu </w:t>
      </w:r>
      <w:r w:rsidR="004D1084">
        <w:rPr>
          <w:color w:val="000001"/>
          <w:sz w:val="24"/>
          <w:szCs w:val="24"/>
          <w:highlight w:val="white"/>
        </w:rPr>
        <w:t>que podem</w:t>
      </w:r>
      <w:r>
        <w:rPr>
          <w:color w:val="000001"/>
          <w:sz w:val="24"/>
          <w:szCs w:val="24"/>
          <w:highlight w:val="white"/>
        </w:rPr>
        <w:t xml:space="preserve"> ser desenvolvidas atividades pedagógicas não presenciais, durante os anos letivos de 2021 e 2022, vinculadas aos componentes curriculares dos cursos, por meio do uso </w:t>
      </w:r>
      <w:r>
        <w:rPr>
          <w:color w:val="000001"/>
          <w:sz w:val="24"/>
          <w:szCs w:val="24"/>
          <w:highlight w:val="white"/>
        </w:rPr>
        <w:t>de tecnologias da informação e comunicação, desde que mantido o disposto nas DCNs de cada curso.</w:t>
      </w:r>
    </w:p>
    <w:p w14:paraId="10A0EEEC" w14:textId="028312CF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FF0000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Neste documento estão descritas e justificadas as medidas adotadas para atingir os objetivos de aprendizagem previstos no PPC original do curso durante os perí</w:t>
      </w:r>
      <w:r>
        <w:rPr>
          <w:color w:val="000001"/>
          <w:sz w:val="24"/>
          <w:szCs w:val="24"/>
          <w:highlight w:val="white"/>
        </w:rPr>
        <w:t xml:space="preserve">odos letivos previstos para os anos de 2020, 2021 e 2022. Serão descritas as soluções adotadas para as atividades práticas, de extensão e estágios, seguindo o que </w:t>
      </w:r>
      <w:r w:rsidR="004D1084">
        <w:rPr>
          <w:color w:val="000001"/>
          <w:sz w:val="24"/>
          <w:szCs w:val="24"/>
          <w:highlight w:val="white"/>
        </w:rPr>
        <w:t>está previsto</w:t>
      </w:r>
      <w:r>
        <w:rPr>
          <w:color w:val="000001"/>
          <w:sz w:val="24"/>
          <w:szCs w:val="24"/>
          <w:highlight w:val="white"/>
        </w:rPr>
        <w:t xml:space="preserve"> na Resolução </w:t>
      </w:r>
      <w:r>
        <w:rPr>
          <w:color w:val="000001"/>
          <w:sz w:val="24"/>
          <w:szCs w:val="24"/>
          <w:highlight w:val="white"/>
        </w:rPr>
        <w:t xml:space="preserve">CNE/CP </w:t>
      </w:r>
      <w:r w:rsidR="004D1084">
        <w:rPr>
          <w:color w:val="000001"/>
          <w:sz w:val="24"/>
          <w:szCs w:val="24"/>
          <w:highlight w:val="white"/>
        </w:rPr>
        <w:t>n°</w:t>
      </w:r>
      <w:r>
        <w:rPr>
          <w:color w:val="000001"/>
          <w:sz w:val="24"/>
          <w:szCs w:val="24"/>
          <w:highlight w:val="white"/>
        </w:rPr>
        <w:t>2/2021:</w:t>
      </w:r>
      <w:r>
        <w:rPr>
          <w:color w:val="162937"/>
          <w:sz w:val="24"/>
          <w:szCs w:val="24"/>
          <w:highlight w:val="white"/>
        </w:rPr>
        <w:t xml:space="preserve"> </w:t>
      </w:r>
      <w:r>
        <w:rPr>
          <w:color w:val="FF0000"/>
          <w:sz w:val="24"/>
          <w:szCs w:val="24"/>
          <w:highlight w:val="white"/>
        </w:rPr>
        <w:t>(Prezado(a) Coordenador(a), favor verificar a lista a seguir e manter apenas aquelas que efetivamente o curso adotou em 2020/2021 e/ou que pretende adotar em 2022)</w:t>
      </w:r>
    </w:p>
    <w:p w14:paraId="08FA930D" w14:textId="77777777" w:rsidR="0086155F" w:rsidRDefault="00040AF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substituição de unidades e componentes curriculares presenciais por atividades não presencia</w:t>
      </w:r>
      <w:r>
        <w:rPr>
          <w:color w:val="000001"/>
          <w:sz w:val="24"/>
          <w:szCs w:val="24"/>
          <w:highlight w:val="white"/>
        </w:rPr>
        <w:t>is;</w:t>
      </w:r>
    </w:p>
    <w:p w14:paraId="0FE81FDC" w14:textId="77777777" w:rsidR="0086155F" w:rsidRDefault="00040AF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adotadas, na modalidade a distância ou não presencial, a oferta de disciplinas/componentes curriculares teórico-cognitivos dos cursos;</w:t>
      </w:r>
    </w:p>
    <w:p w14:paraId="571AEEFF" w14:textId="77777777" w:rsidR="0086155F" w:rsidRDefault="00040AF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reorganização dos ambientes virtuais de aprendizagem e outras tecnologias disponíveis para atendimento do disposto no</w:t>
      </w:r>
      <w:r>
        <w:rPr>
          <w:color w:val="000001"/>
          <w:sz w:val="24"/>
          <w:szCs w:val="24"/>
          <w:highlight w:val="white"/>
        </w:rPr>
        <w:t>s currículos de cada curso;</w:t>
      </w:r>
    </w:p>
    <w:p w14:paraId="3F4F8FB1" w14:textId="77777777" w:rsidR="0086155F" w:rsidRDefault="00040AF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realização de atividades on-line síncronas e assíncronas;</w:t>
      </w:r>
    </w:p>
    <w:p w14:paraId="6A485815" w14:textId="77777777" w:rsidR="0086155F" w:rsidRDefault="00040AF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utilização de mídias sociais de longo alcance (WhatsApp, Facebook, Instagram e outras) para estimular e orientar estudos e projetos;</w:t>
      </w:r>
    </w:p>
    <w:p w14:paraId="74681536" w14:textId="77777777" w:rsidR="0086155F" w:rsidRDefault="00040AF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realização das avaliações na forma nã</w:t>
      </w:r>
      <w:r>
        <w:rPr>
          <w:color w:val="000001"/>
          <w:sz w:val="24"/>
          <w:szCs w:val="24"/>
          <w:highlight w:val="white"/>
        </w:rPr>
        <w:t>o presencial;</w:t>
      </w:r>
    </w:p>
    <w:p w14:paraId="5802B4EC" w14:textId="77777777" w:rsidR="0086155F" w:rsidRDefault="00040AF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lastRenderedPageBreak/>
        <w:t>substituição de atividades presenciais relacionadas ao Trabalho de Conclusão de Curso (TCC), etapas de prática, aulas de laboratório e estágios por atividades não presenciais;</w:t>
      </w:r>
    </w:p>
    <w:p w14:paraId="7AE3A8C2" w14:textId="77777777" w:rsidR="0086155F" w:rsidRDefault="00040AF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manutenção do funcionamento de laboratórios e atividades preponder</w:t>
      </w:r>
      <w:r>
        <w:rPr>
          <w:color w:val="000001"/>
          <w:sz w:val="24"/>
          <w:szCs w:val="24"/>
          <w:highlight w:val="white"/>
        </w:rPr>
        <w:t>antemente práticas em conformidade com a realidade local;</w:t>
      </w:r>
    </w:p>
    <w:p w14:paraId="0ACE1151" w14:textId="77777777" w:rsidR="0086155F" w:rsidRDefault="00040AFD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supervisão dos estágios e práticas profissionais utilizando as ferramentas disponíveis;</w:t>
      </w:r>
    </w:p>
    <w:p w14:paraId="1E7B0733" w14:textId="77777777" w:rsidR="0086155F" w:rsidRDefault="00040AFD">
      <w:pPr>
        <w:numPr>
          <w:ilvl w:val="0"/>
          <w:numId w:val="6"/>
        </w:numPr>
        <w:shd w:val="clear" w:color="auto" w:fill="FFFFFF"/>
        <w:spacing w:after="160"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utilização de mídias sociais, laboratórios e equipamentos virtuais e tecnologias de interação para o desenvolv</w:t>
      </w:r>
      <w:r>
        <w:rPr>
          <w:color w:val="000001"/>
          <w:sz w:val="24"/>
          <w:szCs w:val="24"/>
          <w:highlight w:val="white"/>
        </w:rPr>
        <w:t>imento e oferta de etapas de atividades de estágios e outras práticas acadêmicas vinculadas, inclusive, a extensão.</w:t>
      </w:r>
    </w:p>
    <w:p w14:paraId="76BF5B6E" w14:textId="5C9090BE" w:rsidR="0086155F" w:rsidRDefault="00236866" w:rsidP="00236866">
      <w:pPr>
        <w:pStyle w:val="Ttulo2"/>
        <w:rPr>
          <w:highlight w:val="white"/>
        </w:rPr>
      </w:pPr>
      <w:bookmarkStart w:id="4" w:name="_Toc91151448"/>
      <w:r w:rsidRPr="00236866">
        <w:rPr>
          <w:highlight w:val="white"/>
        </w:rPr>
        <w:t xml:space="preserve">Organização Curricular </w:t>
      </w:r>
      <w:r>
        <w:rPr>
          <w:highlight w:val="white"/>
        </w:rPr>
        <w:t>e</w:t>
      </w:r>
      <w:r w:rsidRPr="00236866">
        <w:rPr>
          <w:highlight w:val="white"/>
        </w:rPr>
        <w:t xml:space="preserve"> Metodologias </w:t>
      </w:r>
      <w:r>
        <w:rPr>
          <w:highlight w:val="white"/>
        </w:rPr>
        <w:t>d</w:t>
      </w:r>
      <w:r w:rsidRPr="00236866">
        <w:rPr>
          <w:highlight w:val="white"/>
        </w:rPr>
        <w:t>e Aprendizagem</w:t>
      </w:r>
      <w:bookmarkEnd w:id="4"/>
    </w:p>
    <w:p w14:paraId="75FC3EF2" w14:textId="77777777" w:rsidR="00236866" w:rsidRPr="00236866" w:rsidRDefault="00236866" w:rsidP="00236866">
      <w:pPr>
        <w:rPr>
          <w:highlight w:val="white"/>
        </w:rPr>
      </w:pPr>
    </w:p>
    <w:p w14:paraId="2623901C" w14:textId="282C29EA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P</w:t>
      </w:r>
      <w:r>
        <w:rPr>
          <w:color w:val="FF0000"/>
          <w:sz w:val="24"/>
          <w:szCs w:val="24"/>
          <w:highlight w:val="white"/>
        </w:rPr>
        <w:t xml:space="preserve">rezado(a) Coordenador(a), </w:t>
      </w:r>
      <w:r w:rsidR="004D1084">
        <w:rPr>
          <w:color w:val="FF0000"/>
          <w:sz w:val="24"/>
          <w:szCs w:val="24"/>
          <w:highlight w:val="white"/>
        </w:rPr>
        <w:t>favor descrever</w:t>
      </w:r>
      <w:r>
        <w:rPr>
          <w:color w:val="FF0000"/>
          <w:sz w:val="24"/>
          <w:szCs w:val="24"/>
          <w:highlight w:val="white"/>
        </w:rPr>
        <w:t xml:space="preserve"> neste espaço os cursos, disciplinas/componentes curriculares, etapas, metodologias adotadas, recursos de infraestrutura tecnológica disponíveis às interações práticas ou laboratoriais a distância. A definição da metodologia deve estar articulada c</w:t>
      </w:r>
      <w:r>
        <w:rPr>
          <w:color w:val="FF0000"/>
          <w:sz w:val="24"/>
          <w:szCs w:val="24"/>
          <w:highlight w:val="white"/>
        </w:rPr>
        <w:t>om o perfil do egresso e as competências previstas no PPC.</w:t>
      </w:r>
    </w:p>
    <w:p w14:paraId="3D5C5378" w14:textId="77777777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As atividades pedagógicas compreendem:</w:t>
      </w:r>
    </w:p>
    <w:p w14:paraId="19FAFF82" w14:textId="77777777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I. aquelas que são realizadas em unidades curriculares com conteúdos teóricos e outras práticas específicas que se relacionam com os conteúdos das unidades cu</w:t>
      </w:r>
      <w:r>
        <w:rPr>
          <w:color w:val="000001"/>
          <w:sz w:val="24"/>
          <w:szCs w:val="24"/>
          <w:highlight w:val="white"/>
        </w:rPr>
        <w:t>rriculares;</w:t>
      </w:r>
    </w:p>
    <w:p w14:paraId="4D28DAB1" w14:textId="52469634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II. </w:t>
      </w:r>
      <w:r w:rsidR="004D1084">
        <w:rPr>
          <w:color w:val="000001"/>
          <w:sz w:val="24"/>
          <w:szCs w:val="24"/>
          <w:highlight w:val="white"/>
        </w:rPr>
        <w:t>orientação</w:t>
      </w:r>
      <w:r>
        <w:rPr>
          <w:color w:val="000001"/>
          <w:sz w:val="24"/>
          <w:szCs w:val="24"/>
          <w:highlight w:val="white"/>
        </w:rPr>
        <w:t xml:space="preserve"> e </w:t>
      </w:r>
      <w:r w:rsidR="004D1084">
        <w:rPr>
          <w:color w:val="000001"/>
          <w:sz w:val="24"/>
          <w:szCs w:val="24"/>
          <w:highlight w:val="white"/>
        </w:rPr>
        <w:t>avaliação</w:t>
      </w:r>
      <w:r>
        <w:rPr>
          <w:color w:val="000001"/>
          <w:sz w:val="24"/>
          <w:szCs w:val="24"/>
          <w:highlight w:val="white"/>
        </w:rPr>
        <w:t xml:space="preserve"> de Trabalho de </w:t>
      </w:r>
      <w:r w:rsidR="004D1084">
        <w:rPr>
          <w:color w:val="000001"/>
          <w:sz w:val="24"/>
          <w:szCs w:val="24"/>
          <w:highlight w:val="white"/>
        </w:rPr>
        <w:t>Conclusão</w:t>
      </w:r>
      <w:r>
        <w:rPr>
          <w:color w:val="000001"/>
          <w:sz w:val="24"/>
          <w:szCs w:val="24"/>
          <w:highlight w:val="white"/>
        </w:rPr>
        <w:t xml:space="preserve"> de Curso (TCC); e</w:t>
      </w:r>
    </w:p>
    <w:p w14:paraId="335AA88B" w14:textId="77777777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III. orientação e avaliação de Estágio Curricular, respeitando as características específicas dos diferentes cursos.</w:t>
      </w:r>
    </w:p>
    <w:p w14:paraId="3800BA15" w14:textId="77777777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As atividades pedagógicas das unidades curriculares,</w:t>
      </w:r>
      <w:r>
        <w:rPr>
          <w:color w:val="000001"/>
          <w:sz w:val="24"/>
          <w:szCs w:val="24"/>
          <w:highlight w:val="white"/>
        </w:rPr>
        <w:t xml:space="preserve"> foram organizadas nas seguintes modalidades de ensino:</w:t>
      </w:r>
    </w:p>
    <w:p w14:paraId="0EEF8C73" w14:textId="738CF9B9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I. remota: atividades </w:t>
      </w:r>
      <w:r w:rsidR="004D1084">
        <w:rPr>
          <w:color w:val="000001"/>
          <w:sz w:val="24"/>
          <w:szCs w:val="24"/>
          <w:highlight w:val="white"/>
        </w:rPr>
        <w:t>pedagógicas</w:t>
      </w:r>
      <w:r>
        <w:rPr>
          <w:color w:val="000001"/>
          <w:sz w:val="24"/>
          <w:szCs w:val="24"/>
          <w:highlight w:val="white"/>
        </w:rPr>
        <w:t xml:space="preserve"> desenvolvidas por </w:t>
      </w:r>
      <w:r w:rsidR="004D1084">
        <w:rPr>
          <w:color w:val="000001"/>
          <w:sz w:val="24"/>
          <w:szCs w:val="24"/>
          <w:highlight w:val="white"/>
        </w:rPr>
        <w:t>mediação</w:t>
      </w:r>
      <w:r>
        <w:rPr>
          <w:color w:val="000001"/>
          <w:sz w:val="24"/>
          <w:szCs w:val="24"/>
          <w:highlight w:val="white"/>
        </w:rPr>
        <w:t xml:space="preserve"> </w:t>
      </w:r>
      <w:r w:rsidR="004D1084">
        <w:rPr>
          <w:color w:val="000001"/>
          <w:sz w:val="24"/>
          <w:szCs w:val="24"/>
          <w:highlight w:val="white"/>
        </w:rPr>
        <w:t>tecnológica</w:t>
      </w:r>
      <w:r>
        <w:rPr>
          <w:color w:val="000001"/>
          <w:sz w:val="24"/>
          <w:szCs w:val="24"/>
          <w:highlight w:val="white"/>
        </w:rPr>
        <w:t xml:space="preserve">, de forma </w:t>
      </w:r>
      <w:r w:rsidR="004D1084">
        <w:rPr>
          <w:color w:val="000001"/>
          <w:sz w:val="24"/>
          <w:szCs w:val="24"/>
          <w:highlight w:val="white"/>
        </w:rPr>
        <w:t>síncrona</w:t>
      </w:r>
      <w:r>
        <w:rPr>
          <w:color w:val="000001"/>
          <w:sz w:val="24"/>
          <w:szCs w:val="24"/>
          <w:highlight w:val="white"/>
        </w:rPr>
        <w:t xml:space="preserve"> ou </w:t>
      </w:r>
      <w:r w:rsidR="004D1084">
        <w:rPr>
          <w:color w:val="000001"/>
          <w:sz w:val="24"/>
          <w:szCs w:val="24"/>
          <w:highlight w:val="white"/>
        </w:rPr>
        <w:t>assíncrona</w:t>
      </w:r>
      <w:r>
        <w:rPr>
          <w:color w:val="000001"/>
          <w:sz w:val="24"/>
          <w:szCs w:val="24"/>
          <w:highlight w:val="white"/>
        </w:rPr>
        <w:t xml:space="preserve">, utilizando Tecnologias Digitais da </w:t>
      </w:r>
      <w:r w:rsidR="004D1084">
        <w:rPr>
          <w:color w:val="000001"/>
          <w:sz w:val="24"/>
          <w:szCs w:val="24"/>
          <w:highlight w:val="white"/>
        </w:rPr>
        <w:t>Informação</w:t>
      </w:r>
      <w:r>
        <w:rPr>
          <w:color w:val="000001"/>
          <w:sz w:val="24"/>
          <w:szCs w:val="24"/>
          <w:highlight w:val="white"/>
        </w:rPr>
        <w:t xml:space="preserve"> e </w:t>
      </w:r>
      <w:r w:rsidR="004D1084">
        <w:rPr>
          <w:color w:val="000001"/>
          <w:sz w:val="24"/>
          <w:szCs w:val="24"/>
          <w:highlight w:val="white"/>
        </w:rPr>
        <w:t>Comunicação</w:t>
      </w:r>
      <w:r>
        <w:rPr>
          <w:color w:val="000001"/>
          <w:sz w:val="24"/>
          <w:szCs w:val="24"/>
          <w:highlight w:val="white"/>
        </w:rPr>
        <w:t xml:space="preserve"> (TDICs);</w:t>
      </w:r>
    </w:p>
    <w:p w14:paraId="16EBE2EF" w14:textId="15392E0E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lastRenderedPageBreak/>
        <w:t>II. presencial</w:t>
      </w:r>
      <w:r>
        <w:rPr>
          <w:color w:val="000001"/>
          <w:sz w:val="24"/>
          <w:szCs w:val="24"/>
          <w:highlight w:val="white"/>
        </w:rPr>
        <w:t xml:space="preserve">: atividades </w:t>
      </w:r>
      <w:r w:rsidR="004D1084">
        <w:rPr>
          <w:color w:val="000001"/>
          <w:sz w:val="24"/>
          <w:szCs w:val="24"/>
          <w:highlight w:val="white"/>
        </w:rPr>
        <w:t>pedagógicas</w:t>
      </w:r>
      <w:r>
        <w:rPr>
          <w:color w:val="000001"/>
          <w:sz w:val="24"/>
          <w:szCs w:val="24"/>
          <w:highlight w:val="white"/>
        </w:rPr>
        <w:t xml:space="preserve"> desenvolvidas presencialmente, </w:t>
      </w:r>
      <w:r w:rsidR="004D1084">
        <w:rPr>
          <w:color w:val="000001"/>
          <w:sz w:val="24"/>
          <w:szCs w:val="24"/>
          <w:highlight w:val="white"/>
        </w:rPr>
        <w:t>síncronas</w:t>
      </w:r>
      <w:r>
        <w:rPr>
          <w:color w:val="000001"/>
          <w:sz w:val="24"/>
          <w:szCs w:val="24"/>
          <w:highlight w:val="white"/>
        </w:rPr>
        <w:t xml:space="preserve"> por </w:t>
      </w:r>
      <w:r w:rsidR="004D1084">
        <w:rPr>
          <w:color w:val="000001"/>
          <w:sz w:val="24"/>
          <w:szCs w:val="24"/>
          <w:highlight w:val="white"/>
        </w:rPr>
        <w:t>definição</w:t>
      </w:r>
      <w:r>
        <w:rPr>
          <w:color w:val="000001"/>
          <w:sz w:val="24"/>
          <w:szCs w:val="24"/>
          <w:highlight w:val="white"/>
        </w:rPr>
        <w:t>; e</w:t>
      </w:r>
    </w:p>
    <w:p w14:paraId="726DA56A" w14:textId="5F8B208F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III. </w:t>
      </w:r>
      <w:r w:rsidR="004D1084">
        <w:rPr>
          <w:color w:val="000001"/>
          <w:sz w:val="24"/>
          <w:szCs w:val="24"/>
          <w:highlight w:val="white"/>
        </w:rPr>
        <w:t>híbrida</w:t>
      </w:r>
      <w:r>
        <w:rPr>
          <w:color w:val="000001"/>
          <w:sz w:val="24"/>
          <w:szCs w:val="24"/>
          <w:highlight w:val="white"/>
        </w:rPr>
        <w:t xml:space="preserve">: atividades </w:t>
      </w:r>
      <w:r w:rsidR="004D1084">
        <w:rPr>
          <w:color w:val="000001"/>
          <w:sz w:val="24"/>
          <w:szCs w:val="24"/>
          <w:highlight w:val="white"/>
        </w:rPr>
        <w:t>pedagógicas</w:t>
      </w:r>
      <w:r>
        <w:rPr>
          <w:color w:val="000001"/>
          <w:sz w:val="24"/>
          <w:szCs w:val="24"/>
          <w:highlight w:val="white"/>
        </w:rPr>
        <w:t xml:space="preserve"> desenvolvidas de forma mista entre remota e presencial.</w:t>
      </w:r>
    </w:p>
    <w:p w14:paraId="736FD55B" w14:textId="2A53A0D9" w:rsidR="0086155F" w:rsidRDefault="00040AFD" w:rsidP="00236866">
      <w:pPr>
        <w:pStyle w:val="Ttulo3"/>
      </w:pPr>
      <w:bookmarkStart w:id="5" w:name="_Toc91151449"/>
      <w:r>
        <w:t>2020 e 2021</w:t>
      </w:r>
      <w:bookmarkEnd w:id="5"/>
    </w:p>
    <w:p w14:paraId="2458FC05" w14:textId="5B83A883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</w:t>
      </w:r>
      <w:r>
        <w:rPr>
          <w:color w:val="000001"/>
          <w:sz w:val="24"/>
          <w:szCs w:val="24"/>
          <w:highlight w:val="white"/>
        </w:rPr>
        <w:t xml:space="preserve"> carga </w:t>
      </w:r>
      <w:r w:rsidR="004D1084">
        <w:rPr>
          <w:color w:val="000001"/>
          <w:sz w:val="24"/>
          <w:szCs w:val="24"/>
          <w:highlight w:val="white"/>
        </w:rPr>
        <w:t>horária</w:t>
      </w:r>
      <w:r>
        <w:rPr>
          <w:color w:val="000001"/>
          <w:sz w:val="24"/>
          <w:szCs w:val="24"/>
          <w:highlight w:val="white"/>
        </w:rPr>
        <w:t xml:space="preserve"> total das unidades curriculares foi </w:t>
      </w:r>
      <w:r w:rsidR="004D1084">
        <w:rPr>
          <w:color w:val="000001"/>
          <w:sz w:val="24"/>
          <w:szCs w:val="24"/>
          <w:highlight w:val="white"/>
        </w:rPr>
        <w:t>distribuída</w:t>
      </w:r>
      <w:r>
        <w:rPr>
          <w:color w:val="000001"/>
          <w:sz w:val="24"/>
          <w:szCs w:val="24"/>
          <w:highlight w:val="white"/>
        </w:rPr>
        <w:t xml:space="preserve"> ao longo de todo o </w:t>
      </w:r>
      <w:r w:rsidR="004D1084">
        <w:rPr>
          <w:color w:val="000001"/>
          <w:sz w:val="24"/>
          <w:szCs w:val="24"/>
          <w:highlight w:val="white"/>
        </w:rPr>
        <w:t>período</w:t>
      </w:r>
      <w:r>
        <w:rPr>
          <w:color w:val="000001"/>
          <w:sz w:val="24"/>
          <w:szCs w:val="24"/>
          <w:highlight w:val="white"/>
        </w:rPr>
        <w:t xml:space="preserve"> letivo, obedecendo à proposta de carga-</w:t>
      </w:r>
      <w:r w:rsidR="004D1084">
        <w:rPr>
          <w:color w:val="000001"/>
          <w:sz w:val="24"/>
          <w:szCs w:val="24"/>
          <w:highlight w:val="white"/>
        </w:rPr>
        <w:t>horária</w:t>
      </w:r>
      <w:r>
        <w:rPr>
          <w:color w:val="000001"/>
          <w:sz w:val="24"/>
          <w:szCs w:val="24"/>
          <w:highlight w:val="white"/>
        </w:rPr>
        <w:t xml:space="preserve"> semanal disponibilizada no </w:t>
      </w:r>
      <w:r w:rsidR="004D1084">
        <w:rPr>
          <w:color w:val="000001"/>
          <w:sz w:val="24"/>
          <w:szCs w:val="24"/>
          <w:highlight w:val="white"/>
        </w:rPr>
        <w:t>período</w:t>
      </w:r>
      <w:r>
        <w:rPr>
          <w:color w:val="000001"/>
          <w:sz w:val="24"/>
          <w:szCs w:val="24"/>
          <w:highlight w:val="white"/>
        </w:rPr>
        <w:t xml:space="preserve"> de </w:t>
      </w:r>
      <w:r w:rsidR="004D1084">
        <w:rPr>
          <w:color w:val="000001"/>
          <w:sz w:val="24"/>
          <w:szCs w:val="24"/>
          <w:highlight w:val="white"/>
        </w:rPr>
        <w:t>matrículas</w:t>
      </w:r>
      <w:r>
        <w:rPr>
          <w:color w:val="000001"/>
          <w:sz w:val="24"/>
          <w:szCs w:val="24"/>
          <w:highlight w:val="white"/>
        </w:rPr>
        <w:t xml:space="preserve"> e conforme </w:t>
      </w:r>
      <w:r w:rsidR="004D1084">
        <w:rPr>
          <w:color w:val="000001"/>
          <w:sz w:val="24"/>
          <w:szCs w:val="24"/>
          <w:highlight w:val="white"/>
        </w:rPr>
        <w:t>calendário</w:t>
      </w:r>
      <w:r>
        <w:rPr>
          <w:color w:val="000001"/>
          <w:sz w:val="24"/>
          <w:szCs w:val="24"/>
          <w:highlight w:val="white"/>
        </w:rPr>
        <w:t xml:space="preserve"> </w:t>
      </w:r>
      <w:r w:rsidR="004D1084">
        <w:rPr>
          <w:color w:val="000001"/>
          <w:sz w:val="24"/>
          <w:szCs w:val="24"/>
          <w:highlight w:val="white"/>
        </w:rPr>
        <w:t>acadêmico</w:t>
      </w:r>
      <w:r>
        <w:rPr>
          <w:color w:val="000001"/>
          <w:sz w:val="24"/>
          <w:szCs w:val="24"/>
          <w:highlight w:val="white"/>
        </w:rPr>
        <w:t xml:space="preserve">. Para fins de </w:t>
      </w:r>
      <w:r w:rsidR="004D1084">
        <w:rPr>
          <w:color w:val="000001"/>
          <w:sz w:val="24"/>
          <w:szCs w:val="24"/>
          <w:highlight w:val="white"/>
        </w:rPr>
        <w:t>integralização</w:t>
      </w:r>
      <w:r>
        <w:rPr>
          <w:color w:val="000001"/>
          <w:sz w:val="24"/>
          <w:szCs w:val="24"/>
          <w:highlight w:val="white"/>
        </w:rPr>
        <w:t xml:space="preserve"> os docentes executaram atividades </w:t>
      </w:r>
      <w:r w:rsidR="004D1084">
        <w:rPr>
          <w:color w:val="000001"/>
          <w:sz w:val="24"/>
          <w:szCs w:val="24"/>
          <w:highlight w:val="white"/>
        </w:rPr>
        <w:t>assíncronas</w:t>
      </w:r>
      <w:r>
        <w:rPr>
          <w:color w:val="000001"/>
          <w:sz w:val="24"/>
          <w:szCs w:val="24"/>
          <w:highlight w:val="white"/>
        </w:rPr>
        <w:t xml:space="preserve"> de </w:t>
      </w:r>
      <w:r w:rsidR="004D1084">
        <w:rPr>
          <w:color w:val="000001"/>
          <w:sz w:val="24"/>
          <w:szCs w:val="24"/>
          <w:highlight w:val="white"/>
        </w:rPr>
        <w:t>Complementação</w:t>
      </w:r>
      <w:r>
        <w:rPr>
          <w:color w:val="000001"/>
          <w:sz w:val="24"/>
          <w:szCs w:val="24"/>
          <w:highlight w:val="white"/>
        </w:rPr>
        <w:t xml:space="preserve"> de Carga </w:t>
      </w:r>
      <w:r w:rsidR="004D1084">
        <w:rPr>
          <w:color w:val="000001"/>
          <w:sz w:val="24"/>
          <w:szCs w:val="24"/>
          <w:highlight w:val="white"/>
        </w:rPr>
        <w:t>Horária</w:t>
      </w:r>
      <w:r>
        <w:rPr>
          <w:color w:val="000001"/>
          <w:sz w:val="24"/>
          <w:szCs w:val="24"/>
          <w:highlight w:val="white"/>
        </w:rPr>
        <w:t xml:space="preserve"> (CCH) ao longo dos </w:t>
      </w:r>
      <w:r w:rsidR="004D1084">
        <w:rPr>
          <w:color w:val="000001"/>
          <w:sz w:val="24"/>
          <w:szCs w:val="24"/>
          <w:highlight w:val="white"/>
        </w:rPr>
        <w:t>períodos</w:t>
      </w:r>
      <w:r>
        <w:rPr>
          <w:color w:val="000001"/>
          <w:sz w:val="24"/>
          <w:szCs w:val="24"/>
          <w:highlight w:val="white"/>
        </w:rPr>
        <w:t xml:space="preserve"> letivos, sendo que as unidades curriculares ofertadas nas modalidades de ensino remota ou híbrida tiveram um </w:t>
      </w:r>
      <w:r w:rsidR="004D1084">
        <w:rPr>
          <w:color w:val="000001"/>
          <w:sz w:val="24"/>
          <w:szCs w:val="24"/>
          <w:highlight w:val="white"/>
        </w:rPr>
        <w:t>mínimo</w:t>
      </w:r>
      <w:r>
        <w:rPr>
          <w:color w:val="000001"/>
          <w:sz w:val="24"/>
          <w:szCs w:val="24"/>
          <w:highlight w:val="white"/>
        </w:rPr>
        <w:t xml:space="preserve"> de 20% de sua carga </w:t>
      </w:r>
      <w:r w:rsidR="004D1084">
        <w:rPr>
          <w:color w:val="000001"/>
          <w:sz w:val="24"/>
          <w:szCs w:val="24"/>
          <w:highlight w:val="white"/>
        </w:rPr>
        <w:t>horária</w:t>
      </w:r>
      <w:r>
        <w:rPr>
          <w:color w:val="000001"/>
          <w:sz w:val="24"/>
          <w:szCs w:val="24"/>
          <w:highlight w:val="white"/>
        </w:rPr>
        <w:t xml:space="preserve"> em encontros </w:t>
      </w:r>
      <w:r w:rsidR="004D1084">
        <w:rPr>
          <w:color w:val="000001"/>
          <w:sz w:val="24"/>
          <w:szCs w:val="24"/>
          <w:highlight w:val="white"/>
        </w:rPr>
        <w:t>síncronos</w:t>
      </w:r>
      <w:r>
        <w:rPr>
          <w:color w:val="000001"/>
          <w:sz w:val="24"/>
          <w:szCs w:val="24"/>
          <w:highlight w:val="white"/>
        </w:rPr>
        <w:t xml:space="preserve"> </w:t>
      </w:r>
      <w:r w:rsidR="004D1084">
        <w:rPr>
          <w:color w:val="000001"/>
          <w:sz w:val="24"/>
          <w:szCs w:val="24"/>
          <w:highlight w:val="white"/>
        </w:rPr>
        <w:t>distribuídos</w:t>
      </w:r>
      <w:r>
        <w:rPr>
          <w:color w:val="000001"/>
          <w:sz w:val="24"/>
          <w:szCs w:val="24"/>
          <w:highlight w:val="white"/>
        </w:rPr>
        <w:t xml:space="preserve"> ao longo do </w:t>
      </w:r>
      <w:r w:rsidR="004D1084">
        <w:rPr>
          <w:color w:val="000001"/>
          <w:sz w:val="24"/>
          <w:szCs w:val="24"/>
          <w:highlight w:val="white"/>
        </w:rPr>
        <w:t>período</w:t>
      </w:r>
      <w:r>
        <w:rPr>
          <w:color w:val="000001"/>
          <w:sz w:val="24"/>
          <w:szCs w:val="24"/>
          <w:highlight w:val="white"/>
        </w:rPr>
        <w:t xml:space="preserve"> letivo.</w:t>
      </w:r>
    </w:p>
    <w:p w14:paraId="4F98299A" w14:textId="77777777" w:rsidR="00236866" w:rsidRDefault="002368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</w:p>
    <w:p w14:paraId="04C91E51" w14:textId="05770010" w:rsidR="0086155F" w:rsidRDefault="00040AFD" w:rsidP="00236866">
      <w:pPr>
        <w:pStyle w:val="Ttulo3"/>
        <w:rPr>
          <w:highlight w:val="white"/>
        </w:rPr>
      </w:pPr>
      <w:bookmarkStart w:id="6" w:name="_Toc91151450"/>
      <w:r>
        <w:rPr>
          <w:highlight w:val="white"/>
        </w:rPr>
        <w:t>2022</w:t>
      </w:r>
      <w:bookmarkEnd w:id="6"/>
    </w:p>
    <w:p w14:paraId="329CBC61" w14:textId="77A9BAAB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</w:t>
      </w:r>
      <w:r>
        <w:rPr>
          <w:color w:val="000001"/>
          <w:sz w:val="24"/>
          <w:szCs w:val="24"/>
          <w:highlight w:val="white"/>
        </w:rPr>
        <w:t xml:space="preserve"> maioria das disciplinas deverá ser ofertada na modalidade presencial, ou ainda como híbridas (parte presencial, parte remota), sendo que em todos os casos a carga </w:t>
      </w:r>
      <w:r w:rsidR="004D1084">
        <w:rPr>
          <w:color w:val="000001"/>
          <w:sz w:val="24"/>
          <w:szCs w:val="24"/>
          <w:highlight w:val="white"/>
        </w:rPr>
        <w:t>horária</w:t>
      </w:r>
      <w:r>
        <w:rPr>
          <w:color w:val="000001"/>
          <w:sz w:val="24"/>
          <w:szCs w:val="24"/>
          <w:highlight w:val="white"/>
        </w:rPr>
        <w:t xml:space="preserve"> total das unidades curriculares deverá ser </w:t>
      </w:r>
      <w:r w:rsidR="004D1084">
        <w:rPr>
          <w:color w:val="000001"/>
          <w:sz w:val="24"/>
          <w:szCs w:val="24"/>
          <w:highlight w:val="white"/>
        </w:rPr>
        <w:t>distribuída</w:t>
      </w:r>
      <w:r>
        <w:rPr>
          <w:color w:val="000001"/>
          <w:sz w:val="24"/>
          <w:szCs w:val="24"/>
          <w:highlight w:val="white"/>
        </w:rPr>
        <w:t xml:space="preserve"> ao longo de todo o </w:t>
      </w:r>
      <w:r w:rsidR="004D1084">
        <w:rPr>
          <w:color w:val="000001"/>
          <w:sz w:val="24"/>
          <w:szCs w:val="24"/>
          <w:highlight w:val="white"/>
        </w:rPr>
        <w:t>período</w:t>
      </w:r>
      <w:r>
        <w:rPr>
          <w:color w:val="000001"/>
          <w:sz w:val="24"/>
          <w:szCs w:val="24"/>
          <w:highlight w:val="white"/>
        </w:rPr>
        <w:t xml:space="preserve"> letivo, obedecendo à proposta de carga </w:t>
      </w:r>
      <w:r w:rsidR="004D1084">
        <w:rPr>
          <w:color w:val="000001"/>
          <w:sz w:val="24"/>
          <w:szCs w:val="24"/>
          <w:highlight w:val="white"/>
        </w:rPr>
        <w:t>horária</w:t>
      </w:r>
      <w:r>
        <w:rPr>
          <w:color w:val="000001"/>
          <w:sz w:val="24"/>
          <w:szCs w:val="24"/>
          <w:highlight w:val="white"/>
        </w:rPr>
        <w:t xml:space="preserve"> semanal disponibilizada no </w:t>
      </w:r>
      <w:r w:rsidR="004D1084">
        <w:rPr>
          <w:color w:val="000001"/>
          <w:sz w:val="24"/>
          <w:szCs w:val="24"/>
          <w:highlight w:val="white"/>
        </w:rPr>
        <w:t>período</w:t>
      </w:r>
      <w:r>
        <w:rPr>
          <w:color w:val="000001"/>
          <w:sz w:val="24"/>
          <w:szCs w:val="24"/>
          <w:highlight w:val="white"/>
        </w:rPr>
        <w:t xml:space="preserve"> de </w:t>
      </w:r>
      <w:r w:rsidR="004D1084">
        <w:rPr>
          <w:color w:val="000001"/>
          <w:sz w:val="24"/>
          <w:szCs w:val="24"/>
          <w:highlight w:val="white"/>
        </w:rPr>
        <w:t>matrículas</w:t>
      </w:r>
      <w:r>
        <w:rPr>
          <w:color w:val="000001"/>
          <w:sz w:val="24"/>
          <w:szCs w:val="24"/>
          <w:highlight w:val="white"/>
        </w:rPr>
        <w:t xml:space="preserve"> e conforme </w:t>
      </w:r>
      <w:r w:rsidR="004D1084">
        <w:rPr>
          <w:color w:val="000001"/>
          <w:sz w:val="24"/>
          <w:szCs w:val="24"/>
          <w:highlight w:val="white"/>
        </w:rPr>
        <w:t>calendário</w:t>
      </w:r>
      <w:r>
        <w:rPr>
          <w:color w:val="000001"/>
          <w:sz w:val="24"/>
          <w:szCs w:val="24"/>
          <w:highlight w:val="white"/>
        </w:rPr>
        <w:t xml:space="preserve"> </w:t>
      </w:r>
      <w:r w:rsidR="004D1084">
        <w:rPr>
          <w:color w:val="000001"/>
          <w:sz w:val="24"/>
          <w:szCs w:val="24"/>
          <w:highlight w:val="white"/>
        </w:rPr>
        <w:t>acadêmico</w:t>
      </w:r>
      <w:r>
        <w:rPr>
          <w:color w:val="000001"/>
          <w:sz w:val="24"/>
          <w:szCs w:val="24"/>
          <w:highlight w:val="white"/>
        </w:rPr>
        <w:t>.</w:t>
      </w:r>
    </w:p>
    <w:p w14:paraId="41F39C7F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As unidades curriculares na modal</w:t>
      </w:r>
      <w:r>
        <w:rPr>
          <w:color w:val="000001"/>
          <w:sz w:val="24"/>
          <w:szCs w:val="24"/>
          <w:highlight w:val="white"/>
        </w:rPr>
        <w:t>idade híbrida devem possuir no máximo 40% (quarenta por cento) da carga horária realizada por meio de atividades remotas realizadas de forma assíncrona.</w:t>
      </w:r>
    </w:p>
    <w:p w14:paraId="39C78403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Já as unidades curriculares na modalidade remota só devem ser ofertadas nas seguintes condições:</w:t>
      </w:r>
    </w:p>
    <w:p w14:paraId="362032B2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I. doc</w:t>
      </w:r>
      <w:r>
        <w:rPr>
          <w:color w:val="000001"/>
          <w:sz w:val="24"/>
          <w:szCs w:val="24"/>
          <w:highlight w:val="white"/>
        </w:rPr>
        <w:t>ente que esteja afastado das atividades presenciais em função de fatores de risco à Covid-19 ou comorbidades, conforme definido por normativas do Governo Federal;</w:t>
      </w:r>
    </w:p>
    <w:p w14:paraId="0C4594B5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lastRenderedPageBreak/>
        <w:t>II. como forma de atender a demanda de alunos que necessitam cursar as disciplinas; ou</w:t>
      </w:r>
    </w:p>
    <w:p w14:paraId="6466A683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III. q</w:t>
      </w:r>
      <w:r>
        <w:rPr>
          <w:color w:val="000001"/>
          <w:sz w:val="24"/>
          <w:szCs w:val="24"/>
          <w:highlight w:val="white"/>
        </w:rPr>
        <w:t>uando ofertadas com matrícula intercampus ou em rede.</w:t>
      </w:r>
    </w:p>
    <w:p w14:paraId="510EE9B9" w14:textId="1EBB2C5C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Também é importante destacar que as unidades curriculares ofertadas na modalidade remota deverão possuir 50% da sua carga horária total em atividades síncronas, prevendo </w:t>
      </w:r>
      <w:r w:rsidR="004D1084">
        <w:rPr>
          <w:color w:val="000001"/>
          <w:sz w:val="24"/>
          <w:szCs w:val="24"/>
          <w:highlight w:val="white"/>
        </w:rPr>
        <w:t>interação</w:t>
      </w:r>
      <w:r>
        <w:rPr>
          <w:color w:val="000001"/>
          <w:sz w:val="24"/>
          <w:szCs w:val="24"/>
          <w:highlight w:val="white"/>
        </w:rPr>
        <w:t xml:space="preserve"> entre docente e estudantes.</w:t>
      </w:r>
    </w:p>
    <w:p w14:paraId="44293AE5" w14:textId="77777777" w:rsidR="0086155F" w:rsidRDefault="0086155F">
      <w:pPr>
        <w:rPr>
          <w:color w:val="000001"/>
        </w:rPr>
      </w:pPr>
    </w:p>
    <w:p w14:paraId="7CC5311D" w14:textId="6A20619C" w:rsidR="0086155F" w:rsidRDefault="00040AFD" w:rsidP="00236866">
      <w:pPr>
        <w:pStyle w:val="Ttulo2"/>
        <w:rPr>
          <w:highlight w:val="white"/>
        </w:rPr>
      </w:pPr>
      <w:bookmarkStart w:id="7" w:name="_Toc91151451"/>
      <w:r>
        <w:rPr>
          <w:highlight w:val="white"/>
        </w:rPr>
        <w:t>Tecnologias Digitais d</w:t>
      </w:r>
      <w:r>
        <w:rPr>
          <w:highlight w:val="white"/>
        </w:rPr>
        <w:t>a</w:t>
      </w:r>
      <w:r>
        <w:rPr>
          <w:highlight w:val="white"/>
        </w:rPr>
        <w:t xml:space="preserve"> Informação e Com</w:t>
      </w:r>
      <w:r>
        <w:rPr>
          <w:highlight w:val="white"/>
        </w:rPr>
        <w:t>unicação (T</w:t>
      </w:r>
      <w:r>
        <w:rPr>
          <w:highlight w:val="white"/>
        </w:rPr>
        <w:t>DIC</w:t>
      </w:r>
      <w:r>
        <w:rPr>
          <w:highlight w:val="white"/>
        </w:rPr>
        <w:t>s) no processo de ensino e de aprendizagem</w:t>
      </w:r>
      <w:bookmarkEnd w:id="7"/>
    </w:p>
    <w:p w14:paraId="08931FB9" w14:textId="77777777" w:rsidR="00236866" w:rsidRPr="00236866" w:rsidRDefault="00236866" w:rsidP="00236866">
      <w:pPr>
        <w:rPr>
          <w:highlight w:val="white"/>
        </w:rPr>
      </w:pPr>
    </w:p>
    <w:p w14:paraId="33FA2224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</w:t>
      </w:r>
      <w:r>
        <w:rPr>
          <w:color w:val="000001"/>
          <w:sz w:val="24"/>
          <w:szCs w:val="24"/>
          <w:highlight w:val="white"/>
        </w:rPr>
        <w:t>s tecnologias digitais da informação e comunicação adotadas no processo de ensino e de aprendizagem permitem a execução do projeto pedagógico do curso, garantem a acessibilidade digital e comunicaci</w:t>
      </w:r>
      <w:r>
        <w:rPr>
          <w:color w:val="000001"/>
          <w:sz w:val="24"/>
          <w:szCs w:val="24"/>
          <w:highlight w:val="white"/>
        </w:rPr>
        <w:t>onal, promovem a interatividade entre docentes, discentes e tutores (estes últimos, quando for o caso), asseguram o acesso a materiais ou recursos didáticos a qualquer hora e lugar e possibilitam experiências diferenciadas de aprendizagem baseadas em seu u</w:t>
      </w:r>
      <w:r>
        <w:rPr>
          <w:color w:val="000001"/>
          <w:sz w:val="24"/>
          <w:szCs w:val="24"/>
          <w:highlight w:val="white"/>
        </w:rPr>
        <w:t>so.</w:t>
      </w:r>
    </w:p>
    <w:p w14:paraId="1DFC9B9E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162937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As ferramentas de apoio à aprendizagem e gestão de conteúdo on-line permitem criar, organizar, distribuir e avaliar as atividades das aulas, as seguintes opções são disponibilizadas pela UTFPR ou estão disponíveis gratuitamente na WEB e serão utilizada</w:t>
      </w:r>
      <w:r>
        <w:rPr>
          <w:color w:val="000001"/>
          <w:sz w:val="24"/>
          <w:szCs w:val="24"/>
          <w:highlight w:val="white"/>
        </w:rPr>
        <w:t>s pelo curso:</w:t>
      </w:r>
      <w:r>
        <w:rPr>
          <w:color w:val="162937"/>
          <w:sz w:val="24"/>
          <w:szCs w:val="24"/>
          <w:highlight w:val="white"/>
        </w:rPr>
        <w:t xml:space="preserve"> </w:t>
      </w:r>
      <w:r>
        <w:rPr>
          <w:color w:val="FF0000"/>
          <w:sz w:val="24"/>
          <w:szCs w:val="24"/>
          <w:highlight w:val="white"/>
        </w:rPr>
        <w:t>(Prezado(a) Coordenador(a), favor manter aqui apenas as opções utilizadas)</w:t>
      </w:r>
      <w:r>
        <w:rPr>
          <w:color w:val="162937"/>
          <w:sz w:val="24"/>
          <w:szCs w:val="24"/>
          <w:highlight w:val="white"/>
        </w:rPr>
        <w:t xml:space="preserve"> </w:t>
      </w:r>
    </w:p>
    <w:p w14:paraId="0E4A0074" w14:textId="77777777" w:rsidR="0086155F" w:rsidRDefault="00040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hyperlink r:id="rId27">
        <w:r>
          <w:rPr>
            <w:b/>
            <w:color w:val="000001"/>
            <w:sz w:val="24"/>
            <w:szCs w:val="24"/>
            <w:highlight w:val="white"/>
          </w:rPr>
          <w:t>GSuite</w:t>
        </w:r>
      </w:hyperlink>
      <w:hyperlink r:id="rId28">
        <w:r>
          <w:rPr>
            <w:color w:val="000001"/>
            <w:sz w:val="24"/>
            <w:szCs w:val="24"/>
            <w:highlight w:val="white"/>
          </w:rPr>
          <w:t>: Google Classroom</w:t>
        </w:r>
      </w:hyperlink>
      <w:r>
        <w:rPr>
          <w:color w:val="000001"/>
          <w:sz w:val="24"/>
          <w:szCs w:val="24"/>
          <w:highlight w:val="white"/>
        </w:rPr>
        <w:t xml:space="preserve"> é um sistema de gerenciamento de conteúdo que simplifica a criação, a distribuição e a avaliação de trabalhos.</w:t>
      </w:r>
    </w:p>
    <w:p w14:paraId="48001790" w14:textId="31C03486" w:rsidR="0086155F" w:rsidRDefault="00040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hyperlink r:id="rId29">
        <w:r>
          <w:rPr>
            <w:b/>
            <w:color w:val="000001"/>
            <w:sz w:val="24"/>
            <w:szCs w:val="24"/>
            <w:highlight w:val="white"/>
          </w:rPr>
          <w:t>Moodle Institucional</w:t>
        </w:r>
      </w:hyperlink>
      <w:r>
        <w:rPr>
          <w:color w:val="000001"/>
          <w:sz w:val="24"/>
          <w:szCs w:val="24"/>
          <w:highlight w:val="white"/>
        </w:rPr>
        <w:t>: é um</w:t>
      </w:r>
      <w:r>
        <w:rPr>
          <w:color w:val="000001"/>
          <w:sz w:val="24"/>
          <w:szCs w:val="24"/>
          <w:highlight w:val="white"/>
        </w:rPr>
        <w:t xml:space="preserve"> software livre, de apoio à aprendizagem hospedado na infraestrutura da </w:t>
      </w:r>
      <w:r w:rsidR="004D1084">
        <w:rPr>
          <w:color w:val="000001"/>
          <w:sz w:val="24"/>
          <w:szCs w:val="24"/>
          <w:highlight w:val="white"/>
        </w:rPr>
        <w:t>UTFPR, o</w:t>
      </w:r>
      <w:r>
        <w:rPr>
          <w:color w:val="000001"/>
          <w:sz w:val="24"/>
          <w:szCs w:val="24"/>
          <w:highlight w:val="white"/>
        </w:rPr>
        <w:t xml:space="preserve"> programa permite a criação de cursos "on-line", páginas de disciplinas, grupos de trabalho e comunidades de aprendizagem. P</w:t>
      </w:r>
      <w:r>
        <w:rPr>
          <w:color w:val="000001"/>
          <w:sz w:val="24"/>
          <w:szCs w:val="24"/>
          <w:highlight w:val="white"/>
        </w:rPr>
        <w:t>ara mais detalhes, acesse: http://www.utfpr.edu.br/alunos/moodle</w:t>
      </w:r>
    </w:p>
    <w:p w14:paraId="4694DCB5" w14:textId="77777777" w:rsidR="0086155F" w:rsidRDefault="00040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hyperlink r:id="rId30">
        <w:r>
          <w:rPr>
            <w:b/>
            <w:color w:val="000001"/>
            <w:sz w:val="24"/>
            <w:szCs w:val="24"/>
            <w:highlight w:val="white"/>
          </w:rPr>
          <w:t>Office365</w:t>
        </w:r>
      </w:hyperlink>
      <w:hyperlink r:id="rId31">
        <w:r>
          <w:rPr>
            <w:color w:val="000001"/>
            <w:sz w:val="24"/>
            <w:szCs w:val="24"/>
            <w:highlight w:val="white"/>
          </w:rPr>
          <w:t>: Teams</w:t>
        </w:r>
      </w:hyperlink>
      <w:r>
        <w:rPr>
          <w:color w:val="000001"/>
          <w:sz w:val="24"/>
          <w:szCs w:val="24"/>
          <w:highlight w:val="white"/>
        </w:rPr>
        <w:t xml:space="preserve"> é também um sist</w:t>
      </w:r>
      <w:r>
        <w:rPr>
          <w:color w:val="000001"/>
          <w:sz w:val="24"/>
          <w:szCs w:val="24"/>
          <w:highlight w:val="white"/>
        </w:rPr>
        <w:t xml:space="preserve">ema de gerenciamento de conteúdo: Organize aulas, reuniões, tarefas, arquivos e colaboração: </w:t>
      </w:r>
      <w:r>
        <w:rPr>
          <w:color w:val="000001"/>
          <w:sz w:val="24"/>
          <w:szCs w:val="24"/>
          <w:highlight w:val="white"/>
        </w:rPr>
        <w:lastRenderedPageBreak/>
        <w:t>tudo em um só lugar. Para mais detalhes, acesse: https://ajuda.utfpr.edu.br/servicos_deinfra/office365/teams</w:t>
      </w:r>
    </w:p>
    <w:p w14:paraId="57E3ED16" w14:textId="77777777" w:rsidR="0086155F" w:rsidRDefault="00040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jc w:val="both"/>
        <w:rPr>
          <w:color w:val="000001"/>
          <w:highlight w:val="white"/>
        </w:rPr>
      </w:pPr>
      <w:r>
        <w:rPr>
          <w:b/>
          <w:color w:val="000001"/>
          <w:highlight w:val="white"/>
        </w:rPr>
        <w:t>MATLAB</w:t>
      </w:r>
      <w:r>
        <w:rPr>
          <w:color w:val="000001"/>
          <w:highlight w:val="white"/>
        </w:rPr>
        <w:t xml:space="preserve">: Software de cálculo e simulação, </w:t>
      </w:r>
      <w:r>
        <w:rPr>
          <w:color w:val="000001"/>
          <w:sz w:val="24"/>
          <w:szCs w:val="24"/>
          <w:highlight w:val="white"/>
        </w:rPr>
        <w:t xml:space="preserve">disponível para estudantes, professor ou técnico administrativo, o uso da licença MATLAB disponível para a UTFPR. Para mais detalhes, acesse: </w:t>
      </w:r>
      <w:hyperlink r:id="rId32">
        <w:r>
          <w:rPr>
            <w:color w:val="000001"/>
            <w:sz w:val="24"/>
            <w:szCs w:val="24"/>
            <w:highlight w:val="white"/>
          </w:rPr>
          <w:t>https://www.mathworks.com/academia/tah-portal/utfpr-universidade-tecnologica-federal-do-parana-31568410.html</w:t>
        </w:r>
      </w:hyperlink>
    </w:p>
    <w:p w14:paraId="5E0B3CF5" w14:textId="300FB72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162937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As ferramentas de vídeo chamadas/</w:t>
      </w:r>
      <w:r w:rsidR="004D1084">
        <w:rPr>
          <w:color w:val="000001"/>
          <w:sz w:val="24"/>
          <w:szCs w:val="24"/>
          <w:highlight w:val="white"/>
        </w:rPr>
        <w:t>web conferência</w:t>
      </w:r>
      <w:r>
        <w:rPr>
          <w:color w:val="000001"/>
          <w:sz w:val="24"/>
          <w:szCs w:val="24"/>
          <w:highlight w:val="white"/>
        </w:rPr>
        <w:t xml:space="preserve"> on-line permitem realizar reuniões, aulas ou ativi</w:t>
      </w:r>
      <w:r>
        <w:rPr>
          <w:color w:val="000001"/>
          <w:sz w:val="24"/>
          <w:szCs w:val="24"/>
          <w:highlight w:val="white"/>
        </w:rPr>
        <w:t xml:space="preserve">dades de apoio aos alunos, as seguintes opções são disponibilizadas pela UTFPR ou ainda estão disponíveis gratuitamente na web. </w:t>
      </w:r>
      <w:r>
        <w:rPr>
          <w:color w:val="FF0000"/>
          <w:sz w:val="24"/>
          <w:szCs w:val="24"/>
          <w:highlight w:val="white"/>
        </w:rPr>
        <w:t>(Prezado(a) Coordenador(a), favor manter aqui apenas as opções utilizadas)</w:t>
      </w:r>
    </w:p>
    <w:p w14:paraId="702E6648" w14:textId="65F2303A" w:rsidR="0086155F" w:rsidRDefault="00040A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hyperlink r:id="rId33">
        <w:r>
          <w:rPr>
            <w:b/>
            <w:color w:val="000001"/>
            <w:sz w:val="24"/>
            <w:szCs w:val="24"/>
            <w:highlight w:val="white"/>
          </w:rPr>
          <w:t>Gsuite</w:t>
        </w:r>
      </w:hyperlink>
      <w:hyperlink r:id="rId34">
        <w:r>
          <w:rPr>
            <w:color w:val="000001"/>
            <w:sz w:val="24"/>
            <w:szCs w:val="24"/>
            <w:highlight w:val="white"/>
          </w:rPr>
          <w:t>: Google Meet</w:t>
        </w:r>
      </w:hyperlink>
      <w:r>
        <w:rPr>
          <w:color w:val="000001"/>
          <w:sz w:val="24"/>
          <w:szCs w:val="24"/>
          <w:highlight w:val="white"/>
        </w:rPr>
        <w:t xml:space="preserve">  é um serviço de comunicação por vídeo desenvolvido pelo Google e é disponibilizada também na suíte de aplicativos G</w:t>
      </w:r>
      <w:r>
        <w:rPr>
          <w:color w:val="000001"/>
          <w:sz w:val="24"/>
          <w:szCs w:val="24"/>
          <w:highlight w:val="white"/>
        </w:rPr>
        <w:t>Suite for Education da</w:t>
      </w:r>
      <w:r>
        <w:rPr>
          <w:color w:val="000001"/>
          <w:sz w:val="24"/>
          <w:szCs w:val="24"/>
          <w:highlight w:val="white"/>
        </w:rPr>
        <w:t xml:space="preserve"> UTFPR.</w:t>
      </w:r>
    </w:p>
    <w:p w14:paraId="3F16CBD9" w14:textId="4589255C" w:rsidR="0086155F" w:rsidRDefault="00040A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hyperlink r:id="rId35">
        <w:r>
          <w:rPr>
            <w:b/>
            <w:color w:val="000001"/>
            <w:sz w:val="24"/>
            <w:szCs w:val="24"/>
            <w:highlight w:val="white"/>
          </w:rPr>
          <w:t>Webconf (UTFPR)</w:t>
        </w:r>
      </w:hyperlink>
      <w:r>
        <w:rPr>
          <w:color w:val="000001"/>
          <w:sz w:val="24"/>
          <w:szCs w:val="24"/>
          <w:highlight w:val="white"/>
        </w:rPr>
        <w:t xml:space="preserve">: é um sistema de </w:t>
      </w:r>
      <w:r w:rsidR="004D1084">
        <w:rPr>
          <w:color w:val="000001"/>
          <w:sz w:val="24"/>
          <w:szCs w:val="24"/>
          <w:highlight w:val="white"/>
        </w:rPr>
        <w:t>web conferência</w:t>
      </w:r>
      <w:r>
        <w:rPr>
          <w:color w:val="000001"/>
          <w:sz w:val="24"/>
          <w:szCs w:val="24"/>
          <w:highlight w:val="white"/>
        </w:rPr>
        <w:t xml:space="preserve"> hospedado na infraestrutura da UTFPR, que utiliza a plataforma BigblueButton, um software livre projetado para aprendizagem onlin</w:t>
      </w:r>
      <w:r>
        <w:rPr>
          <w:color w:val="000001"/>
          <w:sz w:val="24"/>
          <w:szCs w:val="24"/>
          <w:highlight w:val="white"/>
        </w:rPr>
        <w:t>e.</w:t>
      </w:r>
    </w:p>
    <w:p w14:paraId="689708B0" w14:textId="0B915416" w:rsidR="0086155F" w:rsidRDefault="00040A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hyperlink r:id="rId36">
        <w:r>
          <w:rPr>
            <w:b/>
            <w:color w:val="000001"/>
            <w:sz w:val="24"/>
            <w:szCs w:val="24"/>
            <w:highlight w:val="white"/>
          </w:rPr>
          <w:t>Webconf (RNP)</w:t>
        </w:r>
      </w:hyperlink>
      <w:r>
        <w:rPr>
          <w:color w:val="000001"/>
          <w:sz w:val="24"/>
          <w:szCs w:val="24"/>
          <w:highlight w:val="white"/>
        </w:rPr>
        <w:t xml:space="preserve">: é um sistema de </w:t>
      </w:r>
      <w:r w:rsidR="004D1084">
        <w:rPr>
          <w:color w:val="000001"/>
          <w:sz w:val="24"/>
          <w:szCs w:val="24"/>
          <w:highlight w:val="white"/>
        </w:rPr>
        <w:t>web conferência</w:t>
      </w:r>
      <w:r>
        <w:rPr>
          <w:color w:val="000001"/>
          <w:sz w:val="24"/>
          <w:szCs w:val="24"/>
          <w:highlight w:val="white"/>
        </w:rPr>
        <w:t xml:space="preserve"> hospedado na RNP (Rede Nacional de Pesquisa) que utiliza a plataforma BigblueButton, um software livre projetado para aprendizagem online.</w:t>
      </w:r>
    </w:p>
    <w:p w14:paraId="0535455F" w14:textId="77777777" w:rsidR="0086155F" w:rsidRDefault="00040A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hyperlink r:id="rId37">
        <w:r>
          <w:rPr>
            <w:b/>
            <w:color w:val="000001"/>
            <w:sz w:val="24"/>
            <w:szCs w:val="24"/>
            <w:highlight w:val="white"/>
          </w:rPr>
          <w:t>Micro</w:t>
        </w:r>
        <w:r>
          <w:rPr>
            <w:b/>
            <w:color w:val="000001"/>
            <w:sz w:val="24"/>
            <w:szCs w:val="24"/>
            <w:highlight w:val="white"/>
          </w:rPr>
          <w:t>soft Office365</w:t>
        </w:r>
      </w:hyperlink>
      <w:hyperlink r:id="rId38">
        <w:r>
          <w:rPr>
            <w:color w:val="000001"/>
            <w:sz w:val="24"/>
            <w:szCs w:val="24"/>
            <w:highlight w:val="white"/>
          </w:rPr>
          <w:t>: Teams</w:t>
        </w:r>
      </w:hyperlink>
      <w:r>
        <w:rPr>
          <w:color w:val="000001"/>
          <w:sz w:val="24"/>
          <w:szCs w:val="24"/>
          <w:highlight w:val="white"/>
        </w:rPr>
        <w:t xml:space="preserve"> é um serviço de comunicação por vídeo desenvolvido pela Microsoft e é disponibilizada também na suíte de aplicativos Office 365.</w:t>
      </w:r>
    </w:p>
    <w:p w14:paraId="67B30388" w14:textId="6898D718" w:rsidR="0086155F" w:rsidRDefault="00040A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jc w:val="both"/>
        <w:rPr>
          <w:color w:val="000001"/>
          <w:sz w:val="24"/>
          <w:szCs w:val="24"/>
          <w:highlight w:val="white"/>
        </w:rPr>
      </w:pPr>
      <w:hyperlink r:id="rId39">
        <w:r>
          <w:rPr>
            <w:b/>
            <w:color w:val="000001"/>
            <w:sz w:val="24"/>
            <w:szCs w:val="24"/>
            <w:highlight w:val="white"/>
          </w:rPr>
          <w:t>Jitsi</w:t>
        </w:r>
      </w:hyperlink>
      <w:hyperlink r:id="rId40">
        <w:r>
          <w:rPr>
            <w:color w:val="000001"/>
            <w:sz w:val="24"/>
            <w:szCs w:val="24"/>
            <w:highlight w:val="white"/>
          </w:rPr>
          <w:t xml:space="preserve">: </w:t>
        </w:r>
      </w:hyperlink>
      <w:r>
        <w:rPr>
          <w:color w:val="000001"/>
          <w:sz w:val="24"/>
          <w:szCs w:val="24"/>
          <w:highlight w:val="white"/>
        </w:rPr>
        <w:t xml:space="preserve">é uma opção de aplicação de </w:t>
      </w:r>
      <w:r w:rsidR="004D1084">
        <w:rPr>
          <w:color w:val="000001"/>
          <w:sz w:val="24"/>
          <w:szCs w:val="24"/>
          <w:highlight w:val="white"/>
        </w:rPr>
        <w:t>web conferência</w:t>
      </w:r>
      <w:r>
        <w:rPr>
          <w:color w:val="000001"/>
          <w:sz w:val="24"/>
          <w:szCs w:val="24"/>
          <w:highlight w:val="white"/>
        </w:rPr>
        <w:t xml:space="preserve"> de código aberto disponível na WEB.</w:t>
      </w:r>
    </w:p>
    <w:p w14:paraId="0D9115A9" w14:textId="180ABF12" w:rsidR="00236866" w:rsidRDefault="00236866" w:rsidP="002368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jc w:val="both"/>
        <w:rPr>
          <w:color w:val="000001"/>
          <w:sz w:val="24"/>
          <w:szCs w:val="24"/>
          <w:highlight w:val="white"/>
        </w:rPr>
      </w:pPr>
    </w:p>
    <w:p w14:paraId="6F50CCD5" w14:textId="77777777" w:rsidR="00236866" w:rsidRDefault="00236866" w:rsidP="002368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jc w:val="both"/>
        <w:rPr>
          <w:color w:val="000001"/>
          <w:sz w:val="24"/>
          <w:szCs w:val="24"/>
          <w:highlight w:val="white"/>
        </w:rPr>
      </w:pPr>
    </w:p>
    <w:p w14:paraId="3C382CCD" w14:textId="062C3A55" w:rsidR="0086155F" w:rsidRDefault="00040AFD" w:rsidP="00236866">
      <w:pPr>
        <w:pStyle w:val="Ttulo2"/>
        <w:rPr>
          <w:highlight w:val="white"/>
        </w:rPr>
      </w:pPr>
      <w:bookmarkStart w:id="8" w:name="_Toc91151452"/>
      <w:r>
        <w:rPr>
          <w:highlight w:val="white"/>
        </w:rPr>
        <w:t>Processos de avaliação</w:t>
      </w:r>
      <w:bookmarkEnd w:id="8"/>
    </w:p>
    <w:p w14:paraId="36759CBD" w14:textId="77777777" w:rsidR="00236866" w:rsidRPr="00236866" w:rsidRDefault="00236866" w:rsidP="00236866">
      <w:pPr>
        <w:rPr>
          <w:highlight w:val="white"/>
        </w:rPr>
      </w:pPr>
    </w:p>
    <w:p w14:paraId="521B8F6F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C</w:t>
      </w:r>
      <w:r>
        <w:rPr>
          <w:color w:val="000001"/>
          <w:sz w:val="24"/>
          <w:szCs w:val="24"/>
          <w:highlight w:val="white"/>
        </w:rPr>
        <w:t>om r</w:t>
      </w:r>
      <w:r>
        <w:rPr>
          <w:color w:val="000001"/>
          <w:sz w:val="24"/>
          <w:szCs w:val="24"/>
          <w:highlight w:val="white"/>
        </w:rPr>
        <w:t xml:space="preserve">elação à avaliação do discente, o rendimento foi e será desenvolvido por meio da avaliação do desempenho acadêmico, conforme previsto no </w:t>
      </w:r>
      <w:r>
        <w:rPr>
          <w:color w:val="000001"/>
          <w:sz w:val="24"/>
          <w:szCs w:val="24"/>
          <w:highlight w:val="white"/>
        </w:rPr>
        <w:lastRenderedPageBreak/>
        <w:t>Regulamento da Organização Didático-Pedagógica dos Cursos de Graduação da UTFPR e regulamentos específicos para o perío</w:t>
      </w:r>
      <w:r>
        <w:rPr>
          <w:color w:val="000001"/>
          <w:sz w:val="24"/>
          <w:szCs w:val="24"/>
          <w:highlight w:val="white"/>
        </w:rPr>
        <w:t>do da Pandemia. Com base nos pressupostos teóricos atuais, os processos avaliativos são desenvolvidos (PDI, 2018-2022):</w:t>
      </w:r>
    </w:p>
    <w:p w14:paraId="065A82CC" w14:textId="77777777" w:rsidR="0086155F" w:rsidRDefault="00040A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 partir das emergentes formas de ensinar e de aprender;</w:t>
      </w:r>
    </w:p>
    <w:p w14:paraId="59588E0C" w14:textId="77777777" w:rsidR="0086155F" w:rsidRDefault="00040A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para reorientar a prática docente;</w:t>
      </w:r>
    </w:p>
    <w:p w14:paraId="354E3635" w14:textId="77777777" w:rsidR="0086155F" w:rsidRDefault="00040A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para conscientizar os educandos sobre a condução de seu percurso de aprendizagem;</w:t>
      </w:r>
    </w:p>
    <w:p w14:paraId="14824C8C" w14:textId="77777777" w:rsidR="0086155F" w:rsidRDefault="00040A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para constituir propostas teóricas, metodológicas e instrumentais de avaliação diagnóstica, contínua e formativa que considere a realidade educacional demonstrando coerência </w:t>
      </w:r>
      <w:r>
        <w:rPr>
          <w:color w:val="000001"/>
          <w:sz w:val="24"/>
          <w:szCs w:val="24"/>
          <w:highlight w:val="white"/>
        </w:rPr>
        <w:t>e compromisso com o processo de aprendizagem e com o processo/instrumento de acompanhamento, mediação, diálogo e intervenção mútua entre ensino-aprendizagem;</w:t>
      </w:r>
    </w:p>
    <w:p w14:paraId="65BF60A9" w14:textId="77777777" w:rsidR="0086155F" w:rsidRDefault="00040A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para que os alunos sejam acompanhados e estimulados constantemente, em função dos conhecimentos qu</w:t>
      </w:r>
      <w:r>
        <w:rPr>
          <w:color w:val="000001"/>
          <w:sz w:val="24"/>
          <w:szCs w:val="24"/>
          <w:highlight w:val="white"/>
        </w:rPr>
        <w:t xml:space="preserve">e tenham sido capazes de absorver. </w:t>
      </w:r>
    </w:p>
    <w:p w14:paraId="79EC305F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508ABD0" w14:textId="1DB6007B" w:rsidR="0086155F" w:rsidRDefault="00040AFD" w:rsidP="00236866">
      <w:pPr>
        <w:pStyle w:val="Ttulo3"/>
      </w:pPr>
      <w:bookmarkStart w:id="9" w:name="_Toc91151453"/>
      <w:r>
        <w:t>2020 e 2021</w:t>
      </w:r>
      <w:bookmarkEnd w:id="9"/>
    </w:p>
    <w:p w14:paraId="68B43BC7" w14:textId="7F3C0CC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N</w:t>
      </w:r>
      <w:r>
        <w:rPr>
          <w:color w:val="000001"/>
          <w:sz w:val="24"/>
          <w:szCs w:val="24"/>
          <w:highlight w:val="white"/>
        </w:rPr>
        <w:t>o período dos anos de 2020 e 2021 a</w:t>
      </w:r>
      <w:r>
        <w:rPr>
          <w:color w:val="000001"/>
          <w:sz w:val="24"/>
          <w:szCs w:val="24"/>
          <w:highlight w:val="white"/>
        </w:rPr>
        <w:t xml:space="preserve">s </w:t>
      </w:r>
      <w:r w:rsidR="00236866">
        <w:rPr>
          <w:color w:val="000001"/>
          <w:sz w:val="24"/>
          <w:szCs w:val="24"/>
          <w:highlight w:val="white"/>
        </w:rPr>
        <w:t>avaliações</w:t>
      </w:r>
      <w:r>
        <w:rPr>
          <w:color w:val="000001"/>
          <w:sz w:val="24"/>
          <w:szCs w:val="24"/>
          <w:highlight w:val="white"/>
        </w:rPr>
        <w:t xml:space="preserve"> foram todas realizadas de forma </w:t>
      </w:r>
      <w:r w:rsidR="00236866">
        <w:rPr>
          <w:color w:val="000001"/>
          <w:sz w:val="24"/>
          <w:szCs w:val="24"/>
          <w:highlight w:val="white"/>
        </w:rPr>
        <w:t>não</w:t>
      </w:r>
      <w:r>
        <w:rPr>
          <w:color w:val="000001"/>
          <w:sz w:val="24"/>
          <w:szCs w:val="24"/>
          <w:highlight w:val="white"/>
        </w:rPr>
        <w:t xml:space="preserve"> presencial, sendo que caso as </w:t>
      </w:r>
      <w:r w:rsidR="00236866">
        <w:rPr>
          <w:color w:val="000001"/>
          <w:sz w:val="24"/>
          <w:szCs w:val="24"/>
          <w:highlight w:val="white"/>
        </w:rPr>
        <w:t>avaliações</w:t>
      </w:r>
      <w:r>
        <w:rPr>
          <w:color w:val="000001"/>
          <w:sz w:val="24"/>
          <w:szCs w:val="24"/>
          <w:highlight w:val="white"/>
        </w:rPr>
        <w:t xml:space="preserve"> fossem realizadas por meio de atividades </w:t>
      </w:r>
      <w:r w:rsidR="00236866">
        <w:rPr>
          <w:color w:val="000001"/>
          <w:sz w:val="24"/>
          <w:szCs w:val="24"/>
          <w:highlight w:val="white"/>
        </w:rPr>
        <w:t>síncronas</w:t>
      </w:r>
      <w:r>
        <w:rPr>
          <w:color w:val="000001"/>
          <w:sz w:val="24"/>
          <w:szCs w:val="24"/>
          <w:highlight w:val="white"/>
        </w:rPr>
        <w:t xml:space="preserve">, estas ocorrem no mesmo </w:t>
      </w:r>
      <w:r w:rsidR="00236866">
        <w:rPr>
          <w:color w:val="000001"/>
          <w:sz w:val="24"/>
          <w:szCs w:val="24"/>
          <w:highlight w:val="white"/>
        </w:rPr>
        <w:t>horário</w:t>
      </w:r>
      <w:r>
        <w:rPr>
          <w:color w:val="000001"/>
          <w:sz w:val="24"/>
          <w:szCs w:val="24"/>
          <w:highlight w:val="white"/>
        </w:rPr>
        <w:t xml:space="preserve"> da unidade curricular conforme previsto no </w:t>
      </w:r>
      <w:r w:rsidR="00236866">
        <w:rPr>
          <w:color w:val="000001"/>
          <w:sz w:val="24"/>
          <w:szCs w:val="24"/>
          <w:highlight w:val="white"/>
        </w:rPr>
        <w:t>horário</w:t>
      </w:r>
      <w:r>
        <w:rPr>
          <w:color w:val="000001"/>
          <w:sz w:val="24"/>
          <w:szCs w:val="24"/>
          <w:highlight w:val="white"/>
        </w:rPr>
        <w:t xml:space="preserve"> do estudante. Também mer</w:t>
      </w:r>
      <w:r>
        <w:rPr>
          <w:color w:val="000001"/>
          <w:sz w:val="24"/>
          <w:szCs w:val="24"/>
          <w:highlight w:val="white"/>
        </w:rPr>
        <w:t xml:space="preserve">ece destaque que as unidades curriculares ofertadas nas modalidades de ensino remota ou hibrida não tivessem registro de </w:t>
      </w:r>
      <w:r w:rsidR="00236866">
        <w:rPr>
          <w:color w:val="000001"/>
          <w:sz w:val="24"/>
          <w:szCs w:val="24"/>
          <w:highlight w:val="white"/>
        </w:rPr>
        <w:t>frequência</w:t>
      </w:r>
      <w:r>
        <w:rPr>
          <w:color w:val="000001"/>
          <w:sz w:val="24"/>
          <w:szCs w:val="24"/>
          <w:highlight w:val="white"/>
        </w:rPr>
        <w:t>.</w:t>
      </w:r>
    </w:p>
    <w:p w14:paraId="65662CD0" w14:textId="77777777" w:rsidR="0086155F" w:rsidRDefault="00861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</w:p>
    <w:p w14:paraId="1BD21A81" w14:textId="4CCFE6C5" w:rsidR="0086155F" w:rsidRDefault="00040AFD" w:rsidP="00236866">
      <w:pPr>
        <w:pStyle w:val="Ttulo3"/>
        <w:rPr>
          <w:highlight w:val="white"/>
        </w:rPr>
      </w:pPr>
      <w:bookmarkStart w:id="10" w:name="_Toc91151454"/>
      <w:r>
        <w:t>2022</w:t>
      </w:r>
      <w:bookmarkEnd w:id="10"/>
    </w:p>
    <w:p w14:paraId="664F92C3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Já em 2022 </w:t>
      </w:r>
      <w:r>
        <w:rPr>
          <w:color w:val="000001"/>
          <w:sz w:val="24"/>
          <w:szCs w:val="24"/>
          <w:highlight w:val="white"/>
        </w:rPr>
        <w:t>as avaliações das unidades curriculares deverão ser:</w:t>
      </w:r>
    </w:p>
    <w:p w14:paraId="15BE431F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I - para as unidades curriculares ofertadas na modalidade presencial e híbrida preferencialmente de forma presencial;</w:t>
      </w:r>
    </w:p>
    <w:p w14:paraId="3F21AE8A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lastRenderedPageBreak/>
        <w:t>II - para as unidades curriculares ofertadas na modalidade remota, as avaliações deve</w:t>
      </w:r>
      <w:r>
        <w:rPr>
          <w:color w:val="000001"/>
          <w:sz w:val="24"/>
          <w:szCs w:val="24"/>
          <w:highlight w:val="white"/>
        </w:rPr>
        <w:t>m ser realizadas de forma não presencial e, preferencialmente, de forma assíncrona, mas caso estas sejam realizadas por meio de atividades síncronas, deverão ocorrer no horário previsto para a unidade curricular no quadro de horário do estudante.</w:t>
      </w:r>
    </w:p>
    <w:p w14:paraId="0A31B968" w14:textId="77777777" w:rsidR="0086155F" w:rsidRDefault="0086155F">
      <w:pPr>
        <w:spacing w:before="120" w:after="120"/>
        <w:ind w:left="120" w:right="120"/>
        <w:jc w:val="both"/>
        <w:rPr>
          <w:rFonts w:ascii="Calibri" w:eastAsia="Calibri" w:hAnsi="Calibri" w:cs="Calibri"/>
          <w:color w:val="000001"/>
          <w:sz w:val="24"/>
          <w:szCs w:val="24"/>
        </w:rPr>
      </w:pPr>
    </w:p>
    <w:p w14:paraId="30A27305" w14:textId="58F5548C" w:rsidR="0086155F" w:rsidRDefault="00040AFD" w:rsidP="00236866">
      <w:pPr>
        <w:pStyle w:val="Ttulo1"/>
      </w:pPr>
      <w:bookmarkStart w:id="11" w:name="_Toc91151455"/>
      <w:r w:rsidRPr="00236866">
        <w:rPr>
          <w:highlight w:val="white"/>
        </w:rPr>
        <w:t>ESTÁGIO</w:t>
      </w:r>
      <w:r>
        <w:rPr>
          <w:highlight w:val="white"/>
        </w:rPr>
        <w:t xml:space="preserve"> </w:t>
      </w:r>
      <w:r>
        <w:rPr>
          <w:highlight w:val="white"/>
        </w:rPr>
        <w:t>CURRICULAR SUPERVISIONADO</w:t>
      </w:r>
      <w:bookmarkEnd w:id="11"/>
    </w:p>
    <w:p w14:paraId="63234F0C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O</w:t>
      </w:r>
      <w:r>
        <w:rPr>
          <w:color w:val="000001"/>
          <w:sz w:val="24"/>
          <w:szCs w:val="24"/>
          <w:highlight w:val="white"/>
        </w:rPr>
        <w:t xml:space="preserve">s estágios curriculares, tanto obrigatórias quanto não obrigatórios, puderam ser desenvolvidos de forma presencial ou remota, dependendo da decisão da parte concedente. </w:t>
      </w:r>
    </w:p>
    <w:p w14:paraId="5C9C5D18" w14:textId="02970973" w:rsidR="0086155F" w:rsidRDefault="004D10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Prezado coordenador, manter</w:t>
      </w:r>
      <w:r w:rsidR="00040AFD">
        <w:rPr>
          <w:color w:val="FF0000"/>
          <w:sz w:val="24"/>
          <w:szCs w:val="24"/>
          <w:highlight w:val="white"/>
        </w:rPr>
        <w:t xml:space="preserve"> apenas o texto referente ao tipo</w:t>
      </w:r>
      <w:r w:rsidR="00040AFD">
        <w:rPr>
          <w:color w:val="FF0000"/>
          <w:sz w:val="24"/>
          <w:szCs w:val="24"/>
          <w:highlight w:val="white"/>
        </w:rPr>
        <w:t xml:space="preserve"> do seu curso.</w:t>
      </w:r>
    </w:p>
    <w:p w14:paraId="75AC4479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 xml:space="preserve">(Bacharelados e Tecnologias) </w:t>
      </w:r>
      <w:r>
        <w:rPr>
          <w:color w:val="000001"/>
          <w:sz w:val="24"/>
          <w:szCs w:val="24"/>
          <w:highlight w:val="white"/>
        </w:rPr>
        <w:t>O regulamento de estágio da UTFPR (Resolução n°1/2020) em seu Art. 13,</w:t>
      </w:r>
      <w:r>
        <w:rPr>
          <w:b/>
          <w:color w:val="000001"/>
          <w:sz w:val="24"/>
          <w:szCs w:val="24"/>
          <w:highlight w:val="white"/>
        </w:rPr>
        <w:t xml:space="preserve"> </w:t>
      </w:r>
      <w:r>
        <w:rPr>
          <w:color w:val="000001"/>
          <w:sz w:val="24"/>
          <w:szCs w:val="24"/>
          <w:highlight w:val="white"/>
        </w:rPr>
        <w:t xml:space="preserve">parágrafo 3º o estágio poderá ser realizado de forma remota (também denominado </w:t>
      </w:r>
      <w:r>
        <w:rPr>
          <w:i/>
          <w:color w:val="000001"/>
          <w:sz w:val="24"/>
          <w:szCs w:val="24"/>
          <w:highlight w:val="white"/>
        </w:rPr>
        <w:t>home office</w:t>
      </w:r>
      <w:r>
        <w:rPr>
          <w:color w:val="000001"/>
          <w:sz w:val="24"/>
          <w:szCs w:val="24"/>
          <w:highlight w:val="white"/>
        </w:rPr>
        <w:t xml:space="preserve">) desde que assim previamente acordado e constante </w:t>
      </w:r>
      <w:r>
        <w:rPr>
          <w:color w:val="000001"/>
          <w:sz w:val="24"/>
          <w:szCs w:val="24"/>
          <w:highlight w:val="white"/>
        </w:rPr>
        <w:t>do Plano de Estágio (PE) mantendo-se acompanhamento efetivo do supervisor, mesmo que a distância.</w:t>
      </w:r>
    </w:p>
    <w:p w14:paraId="6CCBBF3B" w14:textId="77777777" w:rsidR="0086155F" w:rsidRDefault="00040AFD">
      <w:pPr>
        <w:shd w:val="clear" w:color="auto" w:fill="FFFFFF"/>
        <w:spacing w:before="240" w:after="240" w:line="360" w:lineRule="auto"/>
        <w:ind w:firstLine="72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Além disso, conforme o Art. 49 da mesma Resolução nº 1/2020</w:t>
      </w:r>
      <w:r>
        <w:rPr>
          <w:b/>
          <w:color w:val="000001"/>
          <w:sz w:val="24"/>
          <w:szCs w:val="24"/>
          <w:highlight w:val="white"/>
        </w:rPr>
        <w:t xml:space="preserve"> </w:t>
      </w:r>
      <w:r>
        <w:rPr>
          <w:color w:val="000001"/>
          <w:sz w:val="24"/>
          <w:szCs w:val="24"/>
          <w:highlight w:val="white"/>
        </w:rPr>
        <w:t>o acompanhamento dos estágios dos alunos da UTFPR será feito por um Professor Orientador de forma efetiva de uma das seguintes formas:</w:t>
      </w:r>
    </w:p>
    <w:p w14:paraId="5F741C37" w14:textId="77777777" w:rsidR="0086155F" w:rsidRDefault="00040AFD">
      <w:pPr>
        <w:numPr>
          <w:ilvl w:val="0"/>
          <w:numId w:val="4"/>
        </w:numPr>
        <w:shd w:val="clear" w:color="auto" w:fill="FFFFFF"/>
        <w:spacing w:before="240"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Acompanhamento indireto: aquele que ocorre por meio da utilização de recursos de comunicação, tais como e-mail, internet,</w:t>
      </w:r>
      <w:r>
        <w:rPr>
          <w:color w:val="000001"/>
          <w:sz w:val="24"/>
          <w:szCs w:val="24"/>
          <w:highlight w:val="white"/>
        </w:rPr>
        <w:t xml:space="preserve"> dentre outros.</w:t>
      </w:r>
    </w:p>
    <w:p w14:paraId="046B4579" w14:textId="77777777" w:rsidR="0086155F" w:rsidRDefault="00040AFD">
      <w:pPr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Acompanhamento direto: aquele em que ocorrem encontros presenciais entre orientador, supervisor e estagiário na unidade concedente de estágio, ou quando a visita </w:t>
      </w:r>
      <w:r>
        <w:rPr>
          <w:i/>
          <w:color w:val="000001"/>
          <w:sz w:val="24"/>
          <w:szCs w:val="24"/>
          <w:highlight w:val="white"/>
        </w:rPr>
        <w:t xml:space="preserve">in-loco </w:t>
      </w:r>
      <w:r>
        <w:rPr>
          <w:color w:val="000001"/>
          <w:sz w:val="24"/>
          <w:szCs w:val="24"/>
          <w:highlight w:val="white"/>
        </w:rPr>
        <w:t>não for possível, podendo ser o acompanhamento indireto.</w:t>
      </w:r>
    </w:p>
    <w:p w14:paraId="2254DE1E" w14:textId="77777777" w:rsidR="0086155F" w:rsidRDefault="00861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</w:p>
    <w:p w14:paraId="2CD9F05A" w14:textId="429DC348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(OU Licencia</w:t>
      </w:r>
      <w:r>
        <w:rPr>
          <w:color w:val="FF0000"/>
          <w:sz w:val="24"/>
          <w:szCs w:val="24"/>
          <w:highlight w:val="white"/>
        </w:rPr>
        <w:t>turas)</w:t>
      </w:r>
      <w:r>
        <w:rPr>
          <w:color w:val="0000FF"/>
          <w:sz w:val="24"/>
          <w:szCs w:val="24"/>
          <w:highlight w:val="white"/>
        </w:rPr>
        <w:t xml:space="preserve"> </w:t>
      </w:r>
      <w:r>
        <w:rPr>
          <w:color w:val="000001"/>
          <w:sz w:val="24"/>
          <w:szCs w:val="24"/>
          <w:highlight w:val="white"/>
        </w:rPr>
        <w:t xml:space="preserve">Pela sua natureza específica, diante da dificuldade de estagiar nas escolas da rede pública ou </w:t>
      </w:r>
      <w:r w:rsidR="004D1084">
        <w:rPr>
          <w:color w:val="000001"/>
          <w:sz w:val="24"/>
          <w:szCs w:val="24"/>
          <w:highlight w:val="white"/>
        </w:rPr>
        <w:t>ainda</w:t>
      </w:r>
      <w:r>
        <w:rPr>
          <w:color w:val="000001"/>
          <w:sz w:val="24"/>
          <w:szCs w:val="24"/>
          <w:highlight w:val="white"/>
        </w:rPr>
        <w:t xml:space="preserve"> nas escolas da rede particular do </w:t>
      </w:r>
      <w:r>
        <w:rPr>
          <w:color w:val="000001"/>
          <w:sz w:val="24"/>
          <w:szCs w:val="24"/>
          <w:highlight w:val="white"/>
        </w:rPr>
        <w:lastRenderedPageBreak/>
        <w:t>estado do Paraná, o Ofício nº 2/2021 - DIREGRAD/PROGRAD, de 13 de fevereiro de 2021, embasado nas legislações esp</w:t>
      </w:r>
      <w:r>
        <w:rPr>
          <w:color w:val="000001"/>
          <w:sz w:val="24"/>
          <w:szCs w:val="24"/>
          <w:highlight w:val="white"/>
        </w:rPr>
        <w:t>ecíficas que versam sobre a excepcionalidade do período causada pela pandemia, o curso desenvolveu estratégias de contorno da situação da falta de campo de estágio previamente aprovadas pelo Colegiado de cada curso.</w:t>
      </w:r>
    </w:p>
    <w:p w14:paraId="3FE6832A" w14:textId="77777777" w:rsidR="0086155F" w:rsidRDefault="00040AFD">
      <w:pPr>
        <w:shd w:val="clear" w:color="auto" w:fill="FFFFFF"/>
        <w:spacing w:before="240" w:after="240" w:line="360" w:lineRule="auto"/>
        <w:ind w:firstLine="72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Além disso, conforme os artigos 44 e 45 </w:t>
      </w:r>
      <w:r>
        <w:rPr>
          <w:color w:val="000001"/>
          <w:sz w:val="24"/>
          <w:szCs w:val="24"/>
          <w:highlight w:val="white"/>
        </w:rPr>
        <w:t>da Resolução nº 35/2017,</w:t>
      </w:r>
      <w:r>
        <w:rPr>
          <w:b/>
          <w:color w:val="000001"/>
          <w:sz w:val="24"/>
          <w:szCs w:val="24"/>
          <w:highlight w:val="white"/>
        </w:rPr>
        <w:t xml:space="preserve"> </w:t>
      </w:r>
      <w:r>
        <w:rPr>
          <w:color w:val="000001"/>
          <w:sz w:val="24"/>
          <w:szCs w:val="24"/>
          <w:highlight w:val="white"/>
        </w:rPr>
        <w:t>o acompanhamento dos estágios dos alunos da UTFPR será feito por um Professor Orientador de forma efetiva de uma das seguintes formas:</w:t>
      </w:r>
    </w:p>
    <w:p w14:paraId="0942AD44" w14:textId="77777777" w:rsidR="0086155F" w:rsidRDefault="00040AFD">
      <w:pPr>
        <w:numPr>
          <w:ilvl w:val="0"/>
          <w:numId w:val="4"/>
        </w:numPr>
        <w:shd w:val="clear" w:color="auto" w:fill="FFFFFF"/>
        <w:spacing w:before="240"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Acompanhamento indireto: aquele que ocorre por meio da utilização de recursos de comunicação, ta</w:t>
      </w:r>
      <w:r>
        <w:rPr>
          <w:color w:val="000001"/>
          <w:sz w:val="24"/>
          <w:szCs w:val="24"/>
          <w:highlight w:val="white"/>
        </w:rPr>
        <w:t>is como e-mail, internet, dentre outros.</w:t>
      </w:r>
    </w:p>
    <w:p w14:paraId="5DFDB65C" w14:textId="77777777" w:rsidR="0086155F" w:rsidRDefault="00040AFD">
      <w:pPr>
        <w:numPr>
          <w:ilvl w:val="0"/>
          <w:numId w:val="4"/>
        </w:numPr>
        <w:shd w:val="clear" w:color="auto" w:fill="FFFFFF"/>
        <w:spacing w:after="240" w:line="360" w:lineRule="auto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Acompanhamento direto: aquele em que ocorrem encontros presenciais entre orientador, supervisor e estagiário na unidade concedente de estágio, ou quando a visita </w:t>
      </w:r>
      <w:r>
        <w:rPr>
          <w:i/>
          <w:color w:val="000001"/>
          <w:sz w:val="24"/>
          <w:szCs w:val="24"/>
          <w:highlight w:val="white"/>
        </w:rPr>
        <w:t xml:space="preserve">in-loco </w:t>
      </w:r>
      <w:r>
        <w:rPr>
          <w:color w:val="000001"/>
          <w:sz w:val="24"/>
          <w:szCs w:val="24"/>
          <w:highlight w:val="white"/>
        </w:rPr>
        <w:t>não for possível, podendo ser o acompanhamento indireto.</w:t>
      </w:r>
    </w:p>
    <w:p w14:paraId="6949CB26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720"/>
        <w:jc w:val="both"/>
        <w:rPr>
          <w:color w:val="000001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 xml:space="preserve">(para todos os cursos a partir daqui) </w:t>
      </w:r>
      <w:r>
        <w:rPr>
          <w:color w:val="000001"/>
          <w:sz w:val="24"/>
          <w:szCs w:val="24"/>
          <w:highlight w:val="white"/>
        </w:rPr>
        <w:t>Os documentos utilizados para os processos referentes aos estágios obrigatórios ou não obrigatórios poderão ser digitais, com assinaturas eletrônicas e tramitados via Sistema Eletrônico de Informações (SEI). Cabe ao do</w:t>
      </w:r>
      <w:r>
        <w:rPr>
          <w:color w:val="000001"/>
          <w:sz w:val="24"/>
          <w:szCs w:val="24"/>
          <w:highlight w:val="white"/>
        </w:rPr>
        <w:t>cente Responsável pela Atividade Estágio (PRAE) analisar, avaliar a regularidade e validar os documentos apresentados conforme previsto no Regulamento de Estágio.</w:t>
      </w:r>
    </w:p>
    <w:p w14:paraId="4F0367F1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162937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Para gestão dos estágios, foram utilizadas ferramentas de gestão remota, a saber: </w:t>
      </w:r>
      <w:r>
        <w:rPr>
          <w:color w:val="FF0000"/>
          <w:sz w:val="24"/>
          <w:szCs w:val="24"/>
          <w:highlight w:val="white"/>
        </w:rPr>
        <w:t xml:space="preserve">Prezado(a) </w:t>
      </w:r>
      <w:r>
        <w:rPr>
          <w:color w:val="FF0000"/>
          <w:sz w:val="24"/>
          <w:szCs w:val="24"/>
          <w:highlight w:val="white"/>
        </w:rPr>
        <w:t>Coordenador(a), favor indicar os dados de e-mail e página do curso solicitadas abaixo)</w:t>
      </w:r>
    </w:p>
    <w:p w14:paraId="50B75B0C" w14:textId="77777777" w:rsidR="0086155F" w:rsidRDefault="00040AF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e-mail de contato do(s) PRAE(s): i</w:t>
      </w:r>
      <w:r>
        <w:rPr>
          <w:color w:val="FF0000"/>
          <w:sz w:val="24"/>
          <w:szCs w:val="24"/>
          <w:highlight w:val="white"/>
        </w:rPr>
        <w:t>nserir e-mail de atendimento</w:t>
      </w:r>
    </w:p>
    <w:p w14:paraId="252CB4AD" w14:textId="77777777" w:rsidR="0086155F" w:rsidRDefault="00040AFD">
      <w:pPr>
        <w:numPr>
          <w:ilvl w:val="0"/>
          <w:numId w:val="7"/>
        </w:numPr>
        <w:shd w:val="clear" w:color="auto" w:fill="FFFFFF"/>
        <w:spacing w:after="160" w:line="360" w:lineRule="auto"/>
        <w:jc w:val="both"/>
        <w:rPr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página do curso com informações sobre estágio:</w:t>
      </w:r>
      <w:r>
        <w:rPr>
          <w:color w:val="162937"/>
          <w:sz w:val="24"/>
          <w:szCs w:val="24"/>
          <w:highlight w:val="white"/>
        </w:rPr>
        <w:t xml:space="preserve"> </w:t>
      </w:r>
      <w:r>
        <w:rPr>
          <w:color w:val="FF0000"/>
          <w:sz w:val="24"/>
          <w:szCs w:val="24"/>
          <w:highlight w:val="white"/>
        </w:rPr>
        <w:t>inserir endereço</w:t>
      </w:r>
    </w:p>
    <w:p w14:paraId="3F1C181B" w14:textId="77777777" w:rsidR="0086155F" w:rsidRDefault="00040AFD">
      <w:pPr>
        <w:shd w:val="clear" w:color="auto" w:fill="FFFFFF"/>
        <w:spacing w:after="160" w:line="360" w:lineRule="auto"/>
        <w:ind w:firstLine="1133"/>
        <w:jc w:val="both"/>
        <w:rPr>
          <w:color w:val="FF0000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Além disso, os seguintes procedimentos foram adotados pelo curso para os anos de 2020, 2021 e 2022</w:t>
      </w:r>
      <w:r>
        <w:rPr>
          <w:color w:val="FF0000"/>
          <w:sz w:val="24"/>
          <w:szCs w:val="24"/>
          <w:highlight w:val="white"/>
        </w:rPr>
        <w:t>... (Continuar a redação descrevendo os critérios e procedimentos adotados pelo curso para o acompanhamento dos estágios desenvolvidos)</w:t>
      </w:r>
    </w:p>
    <w:p w14:paraId="33D593AF" w14:textId="77777777" w:rsidR="0086155F" w:rsidRDefault="00861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162937"/>
          <w:sz w:val="24"/>
          <w:szCs w:val="24"/>
          <w:highlight w:val="white"/>
        </w:rPr>
      </w:pPr>
    </w:p>
    <w:p w14:paraId="238F6C2E" w14:textId="2B956D83" w:rsidR="0086155F" w:rsidRDefault="00040AFD" w:rsidP="00236866">
      <w:pPr>
        <w:pStyle w:val="Ttulo1"/>
        <w:rPr>
          <w:highlight w:val="white"/>
        </w:rPr>
      </w:pPr>
      <w:bookmarkStart w:id="12" w:name="_Toc91151456"/>
      <w:r>
        <w:rPr>
          <w:highlight w:val="white"/>
        </w:rPr>
        <w:lastRenderedPageBreak/>
        <w:t>TRABALHO DE CONCLU</w:t>
      </w:r>
      <w:r>
        <w:rPr>
          <w:highlight w:val="white"/>
        </w:rPr>
        <w:t>SÃO DE CURSO – TCC</w:t>
      </w:r>
      <w:bookmarkEnd w:id="12"/>
    </w:p>
    <w:p w14:paraId="5035DEC0" w14:textId="3A5468DA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O</w:t>
      </w:r>
      <w:r>
        <w:rPr>
          <w:color w:val="000001"/>
          <w:sz w:val="24"/>
          <w:szCs w:val="24"/>
          <w:highlight w:val="white"/>
        </w:rPr>
        <w:t xml:space="preserve"> acompanhamento do Trabalho de Conclusão de Curso (TCC), foi e pode ser realizado de forma presencial ou remota, analisando-se caso a caso a pertinência da metodologia adotada. Da mesma forma, as defesas poderão ser realizadas utilizand</w:t>
      </w:r>
      <w:r>
        <w:rPr>
          <w:color w:val="000001"/>
          <w:sz w:val="24"/>
          <w:szCs w:val="24"/>
          <w:highlight w:val="white"/>
        </w:rPr>
        <w:t xml:space="preserve">o-se as ferramentas de </w:t>
      </w:r>
      <w:r w:rsidR="004D1084">
        <w:rPr>
          <w:color w:val="000001"/>
          <w:sz w:val="24"/>
          <w:szCs w:val="24"/>
          <w:highlight w:val="white"/>
        </w:rPr>
        <w:t>videochamadas</w:t>
      </w:r>
      <w:r>
        <w:rPr>
          <w:color w:val="000001"/>
          <w:sz w:val="24"/>
          <w:szCs w:val="24"/>
          <w:highlight w:val="white"/>
        </w:rPr>
        <w:t xml:space="preserve"> disponibilizadas pela UTFPR.</w:t>
      </w:r>
    </w:p>
    <w:p w14:paraId="3DAF54E0" w14:textId="7B3A7771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Os documentos utilizados para os processos referentes ao </w:t>
      </w:r>
      <w:r w:rsidR="004D1084">
        <w:rPr>
          <w:color w:val="000001"/>
          <w:sz w:val="24"/>
          <w:szCs w:val="24"/>
          <w:highlight w:val="white"/>
        </w:rPr>
        <w:t>TCC poderão</w:t>
      </w:r>
      <w:r>
        <w:rPr>
          <w:color w:val="000001"/>
          <w:sz w:val="24"/>
          <w:szCs w:val="24"/>
          <w:highlight w:val="white"/>
        </w:rPr>
        <w:t xml:space="preserve"> ser digitais e assinados eletronicamente e tramitados pelo SEI. Cabe ao docente Responsável pelo TCC (PRATCC) analisar,</w:t>
      </w:r>
      <w:r>
        <w:rPr>
          <w:color w:val="000001"/>
          <w:sz w:val="24"/>
          <w:szCs w:val="24"/>
          <w:highlight w:val="white"/>
        </w:rPr>
        <w:t xml:space="preserve"> avaliar a regularidade e validar os documentos apresentados conforme previsto no Regulamento de Trabalho de Conclusão de Curso.</w:t>
      </w:r>
    </w:p>
    <w:p w14:paraId="0A57E926" w14:textId="77777777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162937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Para gestão dos estágios, foram utilizadas ferramentas de gestão remota, a saber:</w:t>
      </w:r>
      <w:r>
        <w:rPr>
          <w:color w:val="162937"/>
          <w:sz w:val="24"/>
          <w:szCs w:val="24"/>
          <w:highlight w:val="white"/>
        </w:rPr>
        <w:t xml:space="preserve"> </w:t>
      </w:r>
      <w:r>
        <w:rPr>
          <w:color w:val="FF0000"/>
          <w:sz w:val="24"/>
          <w:szCs w:val="24"/>
          <w:highlight w:val="white"/>
        </w:rPr>
        <w:t>Prezado(a) Coordenador(a), favor indicar os d</w:t>
      </w:r>
      <w:r>
        <w:rPr>
          <w:color w:val="FF0000"/>
          <w:sz w:val="24"/>
          <w:szCs w:val="24"/>
          <w:highlight w:val="white"/>
        </w:rPr>
        <w:t>ados de e-mail e página do curso solicitadas abaixo)</w:t>
      </w:r>
    </w:p>
    <w:p w14:paraId="69980D20" w14:textId="77777777" w:rsidR="0086155F" w:rsidRDefault="00040AFD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4"/>
          <w:szCs w:val="24"/>
          <w:highlight w:val="white"/>
        </w:rPr>
      </w:pPr>
      <w:r>
        <w:rPr>
          <w:color w:val="162937"/>
          <w:sz w:val="24"/>
          <w:szCs w:val="24"/>
          <w:highlight w:val="white"/>
        </w:rPr>
        <w:t xml:space="preserve">e-mail de contato do(s) PRATCC(s): </w:t>
      </w:r>
      <w:r>
        <w:rPr>
          <w:color w:val="FF0000"/>
          <w:sz w:val="24"/>
          <w:szCs w:val="24"/>
          <w:highlight w:val="white"/>
        </w:rPr>
        <w:t>inserir e-mail de atendimento</w:t>
      </w:r>
    </w:p>
    <w:p w14:paraId="093C78EB" w14:textId="77777777" w:rsidR="0086155F" w:rsidRDefault="00040AFD">
      <w:pPr>
        <w:numPr>
          <w:ilvl w:val="0"/>
          <w:numId w:val="7"/>
        </w:numPr>
        <w:shd w:val="clear" w:color="auto" w:fill="FFFFFF"/>
        <w:spacing w:after="160" w:line="360" w:lineRule="auto"/>
        <w:jc w:val="both"/>
        <w:rPr>
          <w:sz w:val="24"/>
          <w:szCs w:val="24"/>
          <w:highlight w:val="white"/>
        </w:rPr>
      </w:pPr>
      <w:r>
        <w:rPr>
          <w:color w:val="162937"/>
          <w:sz w:val="24"/>
          <w:szCs w:val="24"/>
          <w:highlight w:val="white"/>
        </w:rPr>
        <w:t xml:space="preserve">página do curso com informações sobre TCC: </w:t>
      </w:r>
      <w:r>
        <w:rPr>
          <w:color w:val="FF0000"/>
          <w:sz w:val="24"/>
          <w:szCs w:val="24"/>
          <w:highlight w:val="white"/>
        </w:rPr>
        <w:t>inserir endereço</w:t>
      </w:r>
    </w:p>
    <w:p w14:paraId="6FF77F3F" w14:textId="77777777" w:rsidR="0086155F" w:rsidRDefault="00040AFD">
      <w:pPr>
        <w:shd w:val="clear" w:color="auto" w:fill="FFFFFF"/>
        <w:spacing w:after="160" w:line="360" w:lineRule="auto"/>
        <w:ind w:firstLine="1133"/>
        <w:jc w:val="both"/>
        <w:rPr>
          <w:color w:val="FF0000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Além disso, os seguintes procedimentos foram adotados pelo curso</w:t>
      </w:r>
      <w:r>
        <w:rPr>
          <w:color w:val="FF0000"/>
          <w:sz w:val="24"/>
          <w:szCs w:val="24"/>
          <w:highlight w:val="white"/>
        </w:rPr>
        <w:t>... (Continuar a redação descrevendo os critérios e procedimentos específicos adotados pelo curso para o acompanhamento do TCC se necessário)</w:t>
      </w:r>
    </w:p>
    <w:p w14:paraId="04D996B7" w14:textId="77777777" w:rsidR="0086155F" w:rsidRDefault="00861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</w:p>
    <w:p w14:paraId="2A77A3A7" w14:textId="5B0F11FE" w:rsidR="0086155F" w:rsidRDefault="00040AFD" w:rsidP="00236866">
      <w:pPr>
        <w:pStyle w:val="Ttulo1"/>
        <w:rPr>
          <w:highlight w:val="white"/>
        </w:rPr>
      </w:pPr>
      <w:bookmarkStart w:id="13" w:name="_Toc91151457"/>
      <w:r>
        <w:rPr>
          <w:highlight w:val="white"/>
        </w:rPr>
        <w:t>ATIVIDADES COMPLEMENTARES</w:t>
      </w:r>
      <w:bookmarkEnd w:id="13"/>
    </w:p>
    <w:p w14:paraId="4ACE07D9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Durante o período ab</w:t>
      </w:r>
      <w:r>
        <w:rPr>
          <w:color w:val="000001"/>
          <w:sz w:val="24"/>
          <w:szCs w:val="24"/>
          <w:highlight w:val="white"/>
        </w:rPr>
        <w:t>rangido pelas consequências da pandemia de COVID-19, o regulamento de atividades complementares foi flexibilizado de tal forma que para os formandos foi autorizado que o aluno participe de atividades que contemplem apenas 2 Grupos ao invés dos 3 Grupos tra</w:t>
      </w:r>
      <w:r>
        <w:rPr>
          <w:color w:val="000001"/>
          <w:sz w:val="24"/>
          <w:szCs w:val="24"/>
          <w:highlight w:val="white"/>
        </w:rPr>
        <w:t>dicionalmente previstos.</w:t>
      </w:r>
    </w:p>
    <w:p w14:paraId="5D0FE2ED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Tal situação foi criada em função das dificuldades encontradas pelos estudantes para encontrar locais com disponibilidade para recebê-los em um tempo de isolamento social.</w:t>
      </w:r>
    </w:p>
    <w:p w14:paraId="458188CC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 prioridade é para os formandos em função de não existir t</w:t>
      </w:r>
      <w:r>
        <w:rPr>
          <w:color w:val="000001"/>
          <w:sz w:val="24"/>
          <w:szCs w:val="24"/>
          <w:highlight w:val="white"/>
        </w:rPr>
        <w:t xml:space="preserve">empo hábil para que estes recuperem as atividades que não puderam ser realizadas nos anos de 2020 </w:t>
      </w:r>
      <w:r>
        <w:rPr>
          <w:color w:val="000001"/>
          <w:sz w:val="24"/>
          <w:szCs w:val="24"/>
          <w:highlight w:val="white"/>
        </w:rPr>
        <w:lastRenderedPageBreak/>
        <w:t>e 2021, por outro lado o restante dos alunos poderá completar as atividades nos 3 grupos previstos a partir do ano de 2022 conforme regulamento.</w:t>
      </w:r>
    </w:p>
    <w:p w14:paraId="1569C6C4" w14:textId="1AE22966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000001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Os documentos utilizados para os processos referentes as “Atividades </w:t>
      </w:r>
      <w:r w:rsidR="004D1084">
        <w:rPr>
          <w:color w:val="000001"/>
          <w:sz w:val="24"/>
          <w:szCs w:val="24"/>
          <w:highlight w:val="white"/>
        </w:rPr>
        <w:t>Complementares” puderam</w:t>
      </w:r>
      <w:r>
        <w:rPr>
          <w:color w:val="000001"/>
          <w:sz w:val="24"/>
          <w:szCs w:val="24"/>
          <w:highlight w:val="white"/>
        </w:rPr>
        <w:t xml:space="preserve"> e ainda continuam podendo ser digitais e assinados eletronicamente. Cabe ao docente Responsável pelas Atividades Complementares (PR-ATICOM) analisar, avaliar a re</w:t>
      </w:r>
      <w:r>
        <w:rPr>
          <w:color w:val="000001"/>
          <w:sz w:val="24"/>
          <w:szCs w:val="24"/>
          <w:highlight w:val="white"/>
        </w:rPr>
        <w:t>gularidade e validar os documentos apresentados conforme previsto no Regulamento de Trabalho de Atividades Complementares.</w:t>
      </w:r>
    </w:p>
    <w:p w14:paraId="15FAF9B7" w14:textId="77777777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162937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Para gestão das atividades complementares, foram utilizadas ferramentas de gestão remota, a saber:</w:t>
      </w:r>
      <w:r>
        <w:rPr>
          <w:color w:val="FF0000"/>
          <w:sz w:val="24"/>
          <w:szCs w:val="24"/>
          <w:highlight w:val="white"/>
        </w:rPr>
        <w:t xml:space="preserve"> Prezado(a) Coordenador(a), favor i</w:t>
      </w:r>
      <w:r>
        <w:rPr>
          <w:color w:val="FF0000"/>
          <w:sz w:val="24"/>
          <w:szCs w:val="24"/>
          <w:highlight w:val="white"/>
        </w:rPr>
        <w:t>ndicar os dados de e-mail e página do curso solicitadas abaixo)</w:t>
      </w:r>
    </w:p>
    <w:p w14:paraId="584A90E9" w14:textId="77777777" w:rsidR="0086155F" w:rsidRDefault="00040AFD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e-mail de contato do(s) PR-ATICOM(s):</w:t>
      </w:r>
      <w:r>
        <w:rPr>
          <w:color w:val="162937"/>
          <w:sz w:val="24"/>
          <w:szCs w:val="24"/>
          <w:highlight w:val="white"/>
        </w:rPr>
        <w:t xml:space="preserve"> </w:t>
      </w:r>
      <w:r>
        <w:rPr>
          <w:color w:val="FF0000"/>
          <w:sz w:val="24"/>
          <w:szCs w:val="24"/>
          <w:highlight w:val="white"/>
        </w:rPr>
        <w:t>inserir e-mail de atendimento</w:t>
      </w:r>
    </w:p>
    <w:p w14:paraId="3FA613A9" w14:textId="77777777" w:rsidR="0086155F" w:rsidRDefault="00040AFD">
      <w:pPr>
        <w:numPr>
          <w:ilvl w:val="0"/>
          <w:numId w:val="7"/>
        </w:numPr>
        <w:shd w:val="clear" w:color="auto" w:fill="FFFFFF"/>
        <w:spacing w:after="160" w:line="360" w:lineRule="auto"/>
        <w:jc w:val="both"/>
        <w:rPr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 xml:space="preserve">página do curso com informações sobre Atividades Complementares: </w:t>
      </w:r>
      <w:r>
        <w:rPr>
          <w:color w:val="FF0000"/>
          <w:sz w:val="24"/>
          <w:szCs w:val="24"/>
          <w:highlight w:val="white"/>
        </w:rPr>
        <w:t>inserir endereço</w:t>
      </w:r>
    </w:p>
    <w:p w14:paraId="614D0C24" w14:textId="77777777" w:rsidR="0086155F" w:rsidRDefault="00040AFD">
      <w:pPr>
        <w:shd w:val="clear" w:color="auto" w:fill="FFFFFF"/>
        <w:spacing w:after="160" w:line="360" w:lineRule="auto"/>
        <w:ind w:firstLine="1133"/>
        <w:jc w:val="both"/>
        <w:rPr>
          <w:color w:val="FF0000"/>
          <w:sz w:val="24"/>
          <w:szCs w:val="24"/>
          <w:highlight w:val="white"/>
        </w:rPr>
      </w:pPr>
      <w:r>
        <w:rPr>
          <w:color w:val="000001"/>
          <w:sz w:val="24"/>
          <w:szCs w:val="24"/>
          <w:highlight w:val="white"/>
        </w:rPr>
        <w:t>Além disso, os seguintes procedimentos esp</w:t>
      </w:r>
      <w:r>
        <w:rPr>
          <w:color w:val="000001"/>
          <w:sz w:val="24"/>
          <w:szCs w:val="24"/>
          <w:highlight w:val="white"/>
        </w:rPr>
        <w:t>ecíficos foram adotados pelo curso</w:t>
      </w:r>
      <w:r>
        <w:rPr>
          <w:color w:val="FF0000"/>
          <w:sz w:val="24"/>
          <w:szCs w:val="24"/>
          <w:highlight w:val="white"/>
        </w:rPr>
        <w:t>... (Continuar a redação descrevendo os critérios e procedimentos adotados pelo curso para validação de atividades complementares se necessário)</w:t>
      </w:r>
    </w:p>
    <w:p w14:paraId="63D7A16F" w14:textId="77777777" w:rsidR="0086155F" w:rsidRDefault="00861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162937"/>
          <w:sz w:val="24"/>
          <w:szCs w:val="24"/>
          <w:highlight w:val="white"/>
        </w:rPr>
      </w:pPr>
    </w:p>
    <w:p w14:paraId="62590FCA" w14:textId="77777777" w:rsidR="0086155F" w:rsidRDefault="00861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162937"/>
          <w:sz w:val="24"/>
          <w:szCs w:val="24"/>
          <w:highlight w:val="white"/>
        </w:rPr>
      </w:pPr>
    </w:p>
    <w:p w14:paraId="0DBFAAE0" w14:textId="77777777" w:rsidR="0086155F" w:rsidRDefault="0086155F">
      <w:pPr>
        <w:shd w:val="clear" w:color="auto" w:fill="FFFFFF"/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</w:p>
    <w:p w14:paraId="0D0B1BD6" w14:textId="77777777" w:rsidR="0086155F" w:rsidRDefault="00040AFD">
      <w:pPr>
        <w:shd w:val="clear" w:color="auto" w:fill="FFFFFF"/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7E3786A7" w14:textId="77777777" w:rsidR="0086155F" w:rsidRDefault="0086155F">
      <w:pPr>
        <w:shd w:val="clear" w:color="auto" w:fill="FFFFFF"/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</w:p>
    <w:p w14:paraId="3335B16D" w14:textId="77777777" w:rsidR="0086155F" w:rsidRDefault="00040AFD" w:rsidP="00236866">
      <w:pPr>
        <w:pStyle w:val="Ttulo1"/>
        <w:numPr>
          <w:ilvl w:val="0"/>
          <w:numId w:val="0"/>
        </w:numPr>
        <w:ind w:left="432"/>
        <w:rPr>
          <w:highlight w:val="white"/>
        </w:rPr>
      </w:pPr>
      <w:bookmarkStart w:id="14" w:name="_Toc91151458"/>
      <w:r>
        <w:rPr>
          <w:highlight w:val="white"/>
        </w:rPr>
        <w:t>APÊNDICE 1</w:t>
      </w:r>
      <w:bookmarkEnd w:id="14"/>
    </w:p>
    <w:p w14:paraId="2DE466B5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jc w:val="both"/>
        <w:rPr>
          <w:color w:val="162937"/>
          <w:sz w:val="24"/>
          <w:szCs w:val="24"/>
          <w:highlight w:val="white"/>
        </w:rPr>
      </w:pPr>
      <w:r>
        <w:rPr>
          <w:color w:val="162937"/>
          <w:sz w:val="24"/>
          <w:szCs w:val="24"/>
          <w:highlight w:val="white"/>
        </w:rPr>
        <w:t>DISCIPLINAS OFERTADAS EM 2020 e 2021 NA MODALIDADE REMOTA</w:t>
      </w:r>
    </w:p>
    <w:p w14:paraId="2E450BDE" w14:textId="77777777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Prezado(a) Coordenador(a), favor preencher a tabela com as informações contendo:</w:t>
      </w:r>
    </w:p>
    <w:p w14:paraId="29E4FC85" w14:textId="77777777" w:rsidR="0086155F" w:rsidRDefault="0086155F">
      <w:pPr>
        <w:shd w:val="clear" w:color="auto" w:fill="FFFFFF"/>
        <w:spacing w:after="160" w:line="360" w:lineRule="auto"/>
        <w:ind w:firstLine="1100"/>
        <w:jc w:val="both"/>
        <w:rPr>
          <w:color w:val="FF0000"/>
          <w:sz w:val="24"/>
          <w:szCs w:val="24"/>
          <w:highlight w:val="white"/>
        </w:rPr>
      </w:pPr>
    </w:p>
    <w:tbl>
      <w:tblPr>
        <w:tblStyle w:val="a0"/>
        <w:tblW w:w="89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250"/>
        <w:gridCol w:w="2250"/>
        <w:gridCol w:w="2235"/>
      </w:tblGrid>
      <w:tr w:rsidR="0086155F" w14:paraId="40530EE5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4EFC" w14:textId="77777777" w:rsidR="0086155F" w:rsidRDefault="00040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Código da Disciplina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FD20" w14:textId="77777777" w:rsidR="0086155F" w:rsidRDefault="00040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Código da turma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9DD4" w14:textId="77777777" w:rsidR="0086155F" w:rsidRDefault="00040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Nome da Disciplina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8264" w14:textId="77777777" w:rsidR="0086155F" w:rsidRDefault="00040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Período de oferta</w:t>
            </w:r>
          </w:p>
        </w:tc>
      </w:tr>
      <w:tr w:rsidR="0086155F" w14:paraId="03910F68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357E" w14:textId="77777777" w:rsidR="0086155F" w:rsidRDefault="00040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XXXX1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F57F" w14:textId="490BF33D" w:rsidR="0086155F" w:rsidRDefault="004D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Nome 1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D0FF" w14:textId="77777777" w:rsidR="0086155F" w:rsidRDefault="00040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N01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8188" w14:textId="77777777" w:rsidR="0086155F" w:rsidRDefault="00040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exemplo: 2020/2, 2021/1, 2021/2</w:t>
            </w:r>
          </w:p>
        </w:tc>
      </w:tr>
      <w:tr w:rsidR="0086155F" w14:paraId="41733E42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C9D1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XXXX2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4A3E" w14:textId="2FBAA058" w:rsidR="0086155F" w:rsidRDefault="004D1084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Nome 2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F4FB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N02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0D75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exemplo: 2021/1, 2021/2</w:t>
            </w:r>
          </w:p>
        </w:tc>
      </w:tr>
      <w:tr w:rsidR="0086155F" w14:paraId="3B97873F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5472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XXXX3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9DE4" w14:textId="72EF383F" w:rsidR="0086155F" w:rsidRDefault="004D1084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Nome 3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ECB3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N03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63B2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 xml:space="preserve">exemplo: 2020/2, 2021/1, </w:t>
            </w:r>
          </w:p>
        </w:tc>
      </w:tr>
    </w:tbl>
    <w:p w14:paraId="3F2C3EB9" w14:textId="77777777" w:rsidR="0086155F" w:rsidRDefault="0086155F">
      <w:pPr>
        <w:shd w:val="clear" w:color="auto" w:fill="FFFFFF"/>
        <w:spacing w:after="160" w:line="360" w:lineRule="auto"/>
        <w:jc w:val="both"/>
        <w:rPr>
          <w:color w:val="FF0000"/>
          <w:sz w:val="24"/>
          <w:szCs w:val="24"/>
          <w:highlight w:val="white"/>
        </w:rPr>
      </w:pPr>
    </w:p>
    <w:p w14:paraId="1F6F19F3" w14:textId="77777777" w:rsidR="0086155F" w:rsidRDefault="00040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firstLine="1100"/>
        <w:jc w:val="both"/>
        <w:rPr>
          <w:color w:val="162937"/>
          <w:sz w:val="24"/>
          <w:szCs w:val="24"/>
          <w:highlight w:val="white"/>
        </w:rPr>
      </w:pPr>
      <w:r>
        <w:br w:type="page"/>
      </w:r>
    </w:p>
    <w:p w14:paraId="0443317C" w14:textId="77777777" w:rsidR="0086155F" w:rsidRDefault="00040AFD" w:rsidP="00236866">
      <w:pPr>
        <w:pStyle w:val="Ttulo1"/>
        <w:numPr>
          <w:ilvl w:val="0"/>
          <w:numId w:val="0"/>
        </w:numPr>
        <w:ind w:left="432"/>
        <w:rPr>
          <w:highlight w:val="white"/>
        </w:rPr>
      </w:pPr>
      <w:bookmarkStart w:id="15" w:name="_Toc91151459"/>
      <w:r>
        <w:rPr>
          <w:highlight w:val="white"/>
        </w:rPr>
        <w:lastRenderedPageBreak/>
        <w:t>APÊNDICE 2</w:t>
      </w:r>
      <w:bookmarkEnd w:id="15"/>
    </w:p>
    <w:p w14:paraId="20CE09FC" w14:textId="77777777" w:rsidR="0086155F" w:rsidRDefault="00040AFD">
      <w:pPr>
        <w:shd w:val="clear" w:color="auto" w:fill="FFFFFF"/>
        <w:spacing w:after="160" w:line="360" w:lineRule="auto"/>
        <w:jc w:val="both"/>
        <w:rPr>
          <w:color w:val="162937"/>
          <w:sz w:val="24"/>
          <w:szCs w:val="24"/>
          <w:highlight w:val="white"/>
        </w:rPr>
      </w:pPr>
      <w:r>
        <w:rPr>
          <w:color w:val="162937"/>
          <w:sz w:val="24"/>
          <w:szCs w:val="24"/>
          <w:highlight w:val="white"/>
        </w:rPr>
        <w:t>DISCIPLINAS OFERTADAS EM 2022 NA MODALIDADE REMOTA/HÍBRIDA</w:t>
      </w:r>
    </w:p>
    <w:p w14:paraId="1B61DB45" w14:textId="77777777" w:rsidR="0086155F" w:rsidRDefault="00040AFD">
      <w:pPr>
        <w:shd w:val="clear" w:color="auto" w:fill="FFFFFF"/>
        <w:spacing w:after="160" w:line="360" w:lineRule="auto"/>
        <w:ind w:firstLine="1100"/>
        <w:jc w:val="both"/>
        <w:rPr>
          <w:color w:val="FF0000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Prezado(a) Coordenador(a), favor preencher a tabela com as informações contendo:</w:t>
      </w:r>
    </w:p>
    <w:p w14:paraId="1425ADED" w14:textId="77777777" w:rsidR="0086155F" w:rsidRDefault="0086155F">
      <w:pPr>
        <w:shd w:val="clear" w:color="auto" w:fill="FFFFFF"/>
        <w:spacing w:after="160" w:line="360" w:lineRule="auto"/>
        <w:ind w:firstLine="1100"/>
        <w:jc w:val="both"/>
        <w:rPr>
          <w:color w:val="FF0000"/>
          <w:sz w:val="24"/>
          <w:szCs w:val="24"/>
          <w:highlight w:val="white"/>
        </w:rPr>
      </w:pPr>
    </w:p>
    <w:tbl>
      <w:tblPr>
        <w:tblStyle w:val="a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1575"/>
        <w:gridCol w:w="3630"/>
        <w:gridCol w:w="2295"/>
      </w:tblGrid>
      <w:tr w:rsidR="0086155F" w14:paraId="350E453E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17FF" w14:textId="77777777" w:rsidR="0086155F" w:rsidRDefault="00040AFD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Código da Disciplina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3C45" w14:textId="77777777" w:rsidR="0086155F" w:rsidRDefault="00040AFD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Código da turma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0A78" w14:textId="77777777" w:rsidR="0086155F" w:rsidRDefault="00040AFD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Nome da Disciplina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26A8C" w14:textId="77777777" w:rsidR="0086155F" w:rsidRDefault="00040AFD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Período de oferta</w:t>
            </w:r>
          </w:p>
        </w:tc>
      </w:tr>
      <w:tr w:rsidR="0086155F" w14:paraId="7EE4C7AA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20D4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XXXX1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65E4" w14:textId="690B8A65" w:rsidR="0086155F" w:rsidRDefault="004D1084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Nome 1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C5D9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N01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16DC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exemplo: 2022/1, 2022/2</w:t>
            </w:r>
          </w:p>
        </w:tc>
      </w:tr>
      <w:tr w:rsidR="0086155F" w14:paraId="14C1E70B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CB7B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XXXX2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F7F0" w14:textId="120C68EA" w:rsidR="0086155F" w:rsidRDefault="004D1084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Nome 2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8C41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N02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59D3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exemplo: 2022/1, 2022/2</w:t>
            </w:r>
          </w:p>
        </w:tc>
      </w:tr>
      <w:tr w:rsidR="0086155F" w14:paraId="5E17AD87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96058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XXXX3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F785" w14:textId="02531D7A" w:rsidR="0086155F" w:rsidRDefault="004D1084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Nome 3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845A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N03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6523" w14:textId="77777777" w:rsidR="0086155F" w:rsidRDefault="00040AFD">
            <w:pPr>
              <w:widowControl w:val="0"/>
              <w:spacing w:line="240" w:lineRule="auto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exemplo: 2022/1, 2022/2</w:t>
            </w:r>
          </w:p>
        </w:tc>
      </w:tr>
    </w:tbl>
    <w:p w14:paraId="4D690EA0" w14:textId="77777777" w:rsidR="0086155F" w:rsidRDefault="0086155F">
      <w:pPr>
        <w:shd w:val="clear" w:color="auto" w:fill="FFFFFF"/>
        <w:spacing w:after="160" w:line="360" w:lineRule="auto"/>
        <w:jc w:val="both"/>
        <w:rPr>
          <w:color w:val="162937"/>
          <w:sz w:val="24"/>
          <w:szCs w:val="24"/>
          <w:highlight w:val="white"/>
        </w:rPr>
      </w:pPr>
    </w:p>
    <w:sectPr w:rsidR="0086155F">
      <w:headerReference w:type="default" r:id="rId41"/>
      <w:footerReference w:type="default" r:id="rId4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C649" w14:textId="77777777" w:rsidR="00040AFD" w:rsidRDefault="00040AFD">
      <w:pPr>
        <w:spacing w:line="240" w:lineRule="auto"/>
      </w:pPr>
      <w:r>
        <w:separator/>
      </w:r>
    </w:p>
  </w:endnote>
  <w:endnote w:type="continuationSeparator" w:id="0">
    <w:p w14:paraId="779E85E7" w14:textId="77777777" w:rsidR="00040AFD" w:rsidRDefault="00040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EACF" w14:textId="77777777" w:rsidR="0086155F" w:rsidRDefault="00040AFD">
    <w:r>
      <w:fldChar w:fldCharType="begin"/>
    </w:r>
    <w:r>
      <w:instrText>PAGE</w:instrText>
    </w:r>
    <w:r>
      <w:fldChar w:fldCharType="separate"/>
    </w:r>
    <w:r w:rsidR="002368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510D" w14:textId="77777777" w:rsidR="00040AFD" w:rsidRDefault="00040AFD">
      <w:pPr>
        <w:spacing w:line="240" w:lineRule="auto"/>
      </w:pPr>
      <w:r>
        <w:separator/>
      </w:r>
    </w:p>
  </w:footnote>
  <w:footnote w:type="continuationSeparator" w:id="0">
    <w:p w14:paraId="244BFCDF" w14:textId="77777777" w:rsidR="00040AFD" w:rsidRDefault="00040A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B7C7" w14:textId="77777777" w:rsidR="0086155F" w:rsidRDefault="00040AFD">
    <w:pPr>
      <w:jc w:val="center"/>
      <w:rPr>
        <w:color w:val="FF0000"/>
      </w:rPr>
    </w:pPr>
    <w:r>
      <w:rPr>
        <w:color w:val="FF0000"/>
      </w:rPr>
      <w:t>Curso de XXXXX - Campus YYYYY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6FE"/>
    <w:multiLevelType w:val="multilevel"/>
    <w:tmpl w:val="DFB4A44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44841D6"/>
    <w:multiLevelType w:val="multilevel"/>
    <w:tmpl w:val="E982AEE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4325460"/>
    <w:multiLevelType w:val="multilevel"/>
    <w:tmpl w:val="B66854B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531FB"/>
    <w:multiLevelType w:val="multilevel"/>
    <w:tmpl w:val="62941EB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E530AA4"/>
    <w:multiLevelType w:val="multilevel"/>
    <w:tmpl w:val="BD420FC4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037804"/>
    <w:multiLevelType w:val="multilevel"/>
    <w:tmpl w:val="E88601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C615029"/>
    <w:multiLevelType w:val="multilevel"/>
    <w:tmpl w:val="150E0E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945D1F"/>
    <w:multiLevelType w:val="multilevel"/>
    <w:tmpl w:val="548CD8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E69527A"/>
    <w:multiLevelType w:val="multilevel"/>
    <w:tmpl w:val="BA32A74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5F"/>
    <w:rsid w:val="00040AFD"/>
    <w:rsid w:val="00236866"/>
    <w:rsid w:val="00455B66"/>
    <w:rsid w:val="004D1084"/>
    <w:rsid w:val="00670C3F"/>
    <w:rsid w:val="0086155F"/>
    <w:rsid w:val="00B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DB4"/>
  <w15:docId w15:val="{672F20CC-2556-4884-ADC5-AF12EFB2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236866"/>
    <w:pPr>
      <w:keepNext/>
      <w:keepLines/>
      <w:numPr>
        <w:numId w:val="9"/>
      </w:numPr>
      <w:shd w:val="clear" w:color="auto" w:fill="FFFFFF"/>
      <w:spacing w:before="400" w:after="200" w:line="360" w:lineRule="auto"/>
      <w:outlineLvl w:val="0"/>
    </w:pPr>
    <w:rPr>
      <w:b/>
      <w:sz w:val="24"/>
      <w:szCs w:val="24"/>
      <w:u w:val="single"/>
    </w:rPr>
  </w:style>
  <w:style w:type="paragraph" w:styleId="Ttulo2">
    <w:name w:val="heading 2"/>
    <w:basedOn w:val="Normal"/>
    <w:next w:val="Normal"/>
    <w:uiPriority w:val="9"/>
    <w:unhideWhenUsed/>
    <w:qFormat/>
    <w:rsid w:val="00236866"/>
    <w:pPr>
      <w:keepNext/>
      <w:keepLines/>
      <w:numPr>
        <w:ilvl w:val="1"/>
        <w:numId w:val="9"/>
      </w:numPr>
      <w:spacing w:before="360" w:after="120"/>
      <w:outlineLvl w:val="1"/>
    </w:pPr>
    <w:rPr>
      <w:i/>
      <w:iCs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rsid w:val="00236866"/>
    <w:pPr>
      <w:keepNext/>
      <w:keepLines/>
      <w:numPr>
        <w:ilvl w:val="2"/>
        <w:numId w:val="9"/>
      </w:numPr>
      <w:spacing w:before="240" w:after="240" w:line="360" w:lineRule="auto"/>
      <w:ind w:right="120"/>
      <w:jc w:val="both"/>
      <w:outlineLvl w:val="2"/>
    </w:pPr>
    <w:rPr>
      <w:b/>
      <w:i/>
      <w:color w:val="000001"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9"/>
      </w:numP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9"/>
      </w:numP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9"/>
      </w:numPr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686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686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6866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rsid w:val="00236866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236866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236866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236866"/>
    <w:rPr>
      <w:color w:val="0000FF" w:themeColor="hyperlink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6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68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68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doSumrio">
    <w:name w:val="TOC Heading"/>
    <w:basedOn w:val="Ttulo1"/>
    <w:next w:val="Normal"/>
    <w:uiPriority w:val="39"/>
    <w:unhideWhenUsed/>
    <w:qFormat/>
    <w:rsid w:val="00236866"/>
    <w:pPr>
      <w:numPr>
        <w:numId w:val="0"/>
      </w:numPr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i.utfpr.edu.br/sei/publicacoes/controlador_publicacoes.php?acao=publicacao_visualizar&amp;id_documento=2248479&amp;id_orgao_publicacao=0" TargetMode="External"/><Relationship Id="rId18" Type="http://schemas.openxmlformats.org/officeDocument/2006/relationships/hyperlink" Target="https://sei.utfpr.edu.br/sei/publicacoes/controlador_publicacoes.php?acao=publicacao_visualizar&amp;id_documento=2248479&amp;id_orgao_publicacao=0" TargetMode="External"/><Relationship Id="rId26" Type="http://schemas.openxmlformats.org/officeDocument/2006/relationships/hyperlink" Target="https://sei.utfpr.edu.br/sei/publicacoes/controlador_publicacoes.php?acao=publicacao_visualizar&amp;id_documento=2675812&amp;id_orgao_publicacao=0" TargetMode="External"/><Relationship Id="rId39" Type="http://schemas.openxmlformats.org/officeDocument/2006/relationships/hyperlink" Target="https://ajuda.utfpr.edu.br/servicos_deinfra/jitsi" TargetMode="External"/><Relationship Id="rId21" Type="http://schemas.openxmlformats.org/officeDocument/2006/relationships/hyperlink" Target="https://sei.utfpr.edu.br/sei/publicacoes/controlador_publicacoes.php?acao=publicacao_visualizar&amp;id_documento=2500424&amp;id_orgao_publicacao=0" TargetMode="External"/><Relationship Id="rId34" Type="http://schemas.openxmlformats.org/officeDocument/2006/relationships/hyperlink" Target="https://ajuda.utfpr.edu.br/servicos_deinfra/gsuite/meet" TargetMode="External"/><Relationship Id="rId42" Type="http://schemas.openxmlformats.org/officeDocument/2006/relationships/footer" Target="footer1.xml"/><Relationship Id="rId7" Type="http://schemas.openxmlformats.org/officeDocument/2006/relationships/hyperlink" Target="https://sei.utfpr.edu.br/sei/publicacoes/controlador_publicacoes.php?acao=publicacao_visualizar&amp;id_documento=1679763&amp;id_orgao_publicacao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i.utfpr.edu.br/sei/publicacoes/controlador_publicacoes.php?acao=publicacao_visualizar&amp;id_documento=2500424&amp;id_orgao_publicacao=0" TargetMode="External"/><Relationship Id="rId20" Type="http://schemas.openxmlformats.org/officeDocument/2006/relationships/hyperlink" Target="https://sei.utfpr.edu.br/sei/publicacoes/controlador_publicacoes.php?acao=publicacao_visualizar&amp;id_documento=2417478&amp;id_orgao_publicacao=0" TargetMode="External"/><Relationship Id="rId29" Type="http://schemas.openxmlformats.org/officeDocument/2006/relationships/hyperlink" Target="https://ajuda.utfpr.edu.br/servicos_deinfra/moodle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i.utfpr.edu.br/sei/publicacoes/controlador_publicacoes.php?acao=publicacao_visualizar&amp;id_documento=1963955&amp;id_orgao_publicacao=0" TargetMode="External"/><Relationship Id="rId24" Type="http://schemas.openxmlformats.org/officeDocument/2006/relationships/hyperlink" Target="https://sei.utfpr.edu.br/sei/publicacoes/controlador_publicacoes.php?acao=publicacao_visualizar&amp;id_documento=2675812&amp;id_orgao_publicacao=0" TargetMode="External"/><Relationship Id="rId32" Type="http://schemas.openxmlformats.org/officeDocument/2006/relationships/hyperlink" Target="https://www.mathworks.com/academia/tah-portal/utfpr-universidade-tecnologica-federal-do-parana-31568410.html" TargetMode="External"/><Relationship Id="rId37" Type="http://schemas.openxmlformats.org/officeDocument/2006/relationships/hyperlink" Target="https://ajuda.utfpr.edu.br/servicos_deinfra/office365/teams" TargetMode="External"/><Relationship Id="rId40" Type="http://schemas.openxmlformats.org/officeDocument/2006/relationships/hyperlink" Target="https://ajuda.utfpr.edu.br/servicos_deinfra/jit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i.utfpr.edu.br/sei/publicacoes/controlador_publicacoes.php?acao=publicacao_visualizar&amp;id_documento=1745531&amp;id_orgao_publicacao=0" TargetMode="External"/><Relationship Id="rId23" Type="http://schemas.openxmlformats.org/officeDocument/2006/relationships/hyperlink" Target="https://sei.utfpr.edu.br/sei/publicacoes/controlador_publicacoes.php?acao=publicacao_visualizar&amp;id_documento=2500424&amp;id_orgao_publicacao=0" TargetMode="External"/><Relationship Id="rId28" Type="http://schemas.openxmlformats.org/officeDocument/2006/relationships/hyperlink" Target="https://ajuda.utfpr.edu.br/servicos_deinfra/gsuite/classroom" TargetMode="External"/><Relationship Id="rId36" Type="http://schemas.openxmlformats.org/officeDocument/2006/relationships/hyperlink" Target="https://ajuda.utfpr.edu.br/servicos_deinfra/webconf_rnp" TargetMode="External"/><Relationship Id="rId10" Type="http://schemas.openxmlformats.org/officeDocument/2006/relationships/hyperlink" Target="https://sei.utfpr.edu.br/sei/publicacoes/controlador_publicacoes.php?acao=publicacao_visualizar&amp;id_documento=2418138&amp;id_orgao_publicacao=0" TargetMode="External"/><Relationship Id="rId19" Type="http://schemas.openxmlformats.org/officeDocument/2006/relationships/hyperlink" Target="https://sei.utfpr.edu.br/sei/publicacoes/controlador_publicacoes.php?acao=publicacao_visualizar&amp;id_documento=2248479&amp;id_orgao_publicacao=0" TargetMode="External"/><Relationship Id="rId31" Type="http://schemas.openxmlformats.org/officeDocument/2006/relationships/hyperlink" Target="https://ajuda.utfpr.edu.br/servicos_deinfra/office365/team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i.utfpr.edu.br/sei/publicacoes/controlador_publicacoes.php?acao=publicacao_visualizar&amp;id_documento=1679763&amp;id_orgao_publicacao=0" TargetMode="External"/><Relationship Id="rId14" Type="http://schemas.openxmlformats.org/officeDocument/2006/relationships/hyperlink" Target="https://sei.utfpr.edu.br/sei/publicacoes/controlador_publicacoes.php?acao=publicacao_visualizar&amp;id_documento=1765144&amp;id_orgao_publicacao=0" TargetMode="External"/><Relationship Id="rId22" Type="http://schemas.openxmlformats.org/officeDocument/2006/relationships/hyperlink" Target="https://sei.utfpr.edu.br/sei/publicacoes/controlador_publicacoes.php?acao=publicacao_visualizar&amp;id_documento=2500424&amp;id_orgao_publicacao=0" TargetMode="External"/><Relationship Id="rId27" Type="http://schemas.openxmlformats.org/officeDocument/2006/relationships/hyperlink" Target="https://ajuda.utfpr.edu.br/servicos_deinfra/gsuite/classroom" TargetMode="External"/><Relationship Id="rId30" Type="http://schemas.openxmlformats.org/officeDocument/2006/relationships/hyperlink" Target="https://ajuda.utfpr.edu.br/servicos_deinfra/office365/teams" TargetMode="External"/><Relationship Id="rId35" Type="http://schemas.openxmlformats.org/officeDocument/2006/relationships/hyperlink" Target="https://ajuda.utfpr.edu.br/servicos_deinfra/webcon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pg.utfpr.edu.br/cale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rtal.utfpr.edu.br/documentos/graduacao-e-educacao-profissional/prograd/diretrizes-e-regulamentos/licenciatura/ad-referendum-alteracao-de-regulamento-de-estagio-licenciatura.pdf" TargetMode="External"/><Relationship Id="rId17" Type="http://schemas.openxmlformats.org/officeDocument/2006/relationships/hyperlink" Target="https://sei.utfpr.edu.br/sei/publicacoes/controlador_publicacoes.php?acao=publicacao_visualizar&amp;id_documento=2248479&amp;id_orgao_publicacao=0" TargetMode="External"/><Relationship Id="rId25" Type="http://schemas.openxmlformats.org/officeDocument/2006/relationships/hyperlink" Target="https://sei.utfpr.edu.br/sei/publicacoes/controlador_publicacoes.php?acao=publicacao_visualizar&amp;id_documento=2675812&amp;id_orgao_publicacao=0" TargetMode="External"/><Relationship Id="rId33" Type="http://schemas.openxmlformats.org/officeDocument/2006/relationships/hyperlink" Target="https://ajuda.utfpr.edu.br/servicos_deinfra/gsuite/meet" TargetMode="External"/><Relationship Id="rId38" Type="http://schemas.openxmlformats.org/officeDocument/2006/relationships/hyperlink" Target="https://ajuda.utfpr.edu.br/servicos_deinfra/office365/te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4729</Words>
  <Characters>25538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Walenia</cp:lastModifiedBy>
  <cp:revision>5</cp:revision>
  <dcterms:created xsi:type="dcterms:W3CDTF">2021-12-23T14:09:00Z</dcterms:created>
  <dcterms:modified xsi:type="dcterms:W3CDTF">2021-12-23T14:30:00Z</dcterms:modified>
</cp:coreProperties>
</file>