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323AF2" w14:textId="77777777" w:rsidR="008220C6" w:rsidRDefault="008220C6">
      <w:pPr>
        <w:widowControl w:val="0"/>
        <w:spacing w:after="0" w:line="276" w:lineRule="auto"/>
      </w:pPr>
      <w:bookmarkStart w:id="0" w:name="h.gjdgxs" w:colFirst="0" w:colLast="0"/>
      <w:bookmarkStart w:id="1" w:name="_GoBack"/>
      <w:bookmarkEnd w:id="0"/>
      <w:bookmarkEnd w:id="1"/>
    </w:p>
    <w:tbl>
      <w:tblPr>
        <w:tblStyle w:val="a"/>
        <w:tblW w:w="8498" w:type="dxa"/>
        <w:tblInd w:w="-240" w:type="dxa"/>
        <w:tblLayout w:type="fixed"/>
        <w:tblLook w:val="0400" w:firstRow="0" w:lastRow="0" w:firstColumn="0" w:lastColumn="0" w:noHBand="0" w:noVBand="1"/>
      </w:tblPr>
      <w:tblGrid>
        <w:gridCol w:w="2220"/>
        <w:gridCol w:w="6278"/>
      </w:tblGrid>
      <w:tr w:rsidR="008220C6" w14:paraId="4230D3AE" w14:textId="77777777">
        <w:trPr>
          <w:trHeight w:val="112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5D0C4302" w14:textId="77777777" w:rsidR="008220C6" w:rsidRDefault="00CB544B">
            <w:pPr>
              <w:spacing w:after="0" w:line="240" w:lineRule="auto"/>
              <w:contextualSpacing w:val="0"/>
              <w:jc w:val="both"/>
            </w:pPr>
            <w:r>
              <w:rPr>
                <w:noProof/>
              </w:rPr>
              <w:drawing>
                <wp:inline distT="0" distB="0" distL="0" distR="0" wp14:anchorId="18695FF7" wp14:editId="1D933B7B">
                  <wp:extent cx="1247775" cy="457200"/>
                  <wp:effectExtent l="0" t="0" r="0" b="0"/>
                  <wp:docPr id="1" name="image01.jpg" descr="logo_UTFP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logo_UTFP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A738F8D" w14:textId="77777777" w:rsidR="008220C6" w:rsidRDefault="008220C6">
            <w:pPr>
              <w:spacing w:after="0" w:line="240" w:lineRule="auto"/>
              <w:contextualSpacing w:val="0"/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7E56D64E" w14:textId="77777777" w:rsidR="008220C6" w:rsidRDefault="00CB544B">
            <w:pPr>
              <w:spacing w:after="0" w:line="240" w:lineRule="auto"/>
              <w:contextualSpacing w:val="0"/>
              <w:jc w:val="both"/>
            </w:pPr>
            <w:r>
              <w:rPr>
                <w:rFonts w:ascii="Arial" w:eastAsia="Arial" w:hAnsi="Arial" w:cs="Arial"/>
              </w:rPr>
              <w:t>Ministério da Educação</w:t>
            </w:r>
          </w:p>
          <w:p w14:paraId="6468767B" w14:textId="77777777" w:rsidR="008220C6" w:rsidRDefault="00CB544B">
            <w:pPr>
              <w:spacing w:after="0" w:line="240" w:lineRule="auto"/>
              <w:contextualSpacing w:val="0"/>
              <w:jc w:val="both"/>
            </w:pPr>
            <w:r>
              <w:rPr>
                <w:rFonts w:ascii="Arial" w:eastAsia="Arial" w:hAnsi="Arial" w:cs="Arial"/>
                <w:b/>
              </w:rPr>
              <w:t>Universidade Tecnológica Federal do Paraná</w:t>
            </w:r>
          </w:p>
          <w:p w14:paraId="1696282D" w14:textId="77777777" w:rsidR="008220C6" w:rsidRDefault="00CB544B">
            <w:pPr>
              <w:spacing w:after="0" w:line="240" w:lineRule="auto"/>
              <w:contextualSpacing w:val="0"/>
              <w:jc w:val="both"/>
            </w:pPr>
            <w:r>
              <w:rPr>
                <w:rFonts w:ascii="Arial" w:eastAsia="Arial" w:hAnsi="Arial" w:cs="Arial"/>
              </w:rPr>
              <w:t xml:space="preserve">Câmpus </w:t>
            </w:r>
            <w:r>
              <w:rPr>
                <w:rFonts w:ascii="Arial" w:eastAsia="Arial" w:hAnsi="Arial" w:cs="Arial"/>
                <w:color w:val="0070C0"/>
              </w:rPr>
              <w:t>&lt;&lt;informe o nome do Campus&gt;&gt;</w:t>
            </w:r>
          </w:p>
          <w:p w14:paraId="198FF182" w14:textId="77777777" w:rsidR="008220C6" w:rsidRDefault="00CB544B">
            <w:pPr>
              <w:spacing w:after="0" w:line="240" w:lineRule="auto"/>
              <w:contextualSpacing w:val="0"/>
              <w:jc w:val="both"/>
            </w:pPr>
            <w:r>
              <w:rPr>
                <w:rFonts w:ascii="Arial" w:eastAsia="Arial" w:hAnsi="Arial" w:cs="Arial"/>
              </w:rPr>
              <w:t xml:space="preserve">Programa de Pós-Graduação </w:t>
            </w:r>
            <w:r>
              <w:rPr>
                <w:rFonts w:ascii="Arial" w:eastAsia="Arial" w:hAnsi="Arial" w:cs="Arial"/>
                <w:color w:val="0070C0"/>
              </w:rPr>
              <w:t>&lt;&lt;informe o nome do programa&gt;&gt;</w:t>
            </w:r>
          </w:p>
        </w:tc>
      </w:tr>
      <w:tr w:rsidR="008220C6" w14:paraId="2FFC2E37" w14:textId="77777777">
        <w:tc>
          <w:tcPr>
            <w:tcW w:w="84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FFCC00"/>
              <w:right w:val="single" w:sz="4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663590AD" w14:textId="77777777" w:rsidR="008220C6" w:rsidRDefault="008220C6">
            <w:pPr>
              <w:spacing w:after="0" w:line="240" w:lineRule="auto"/>
              <w:contextualSpacing w:val="0"/>
            </w:pPr>
          </w:p>
        </w:tc>
      </w:tr>
    </w:tbl>
    <w:p w14:paraId="7885C6FF" w14:textId="77777777" w:rsidR="008220C6" w:rsidRDefault="008220C6">
      <w:pPr>
        <w:spacing w:after="240" w:line="240" w:lineRule="auto"/>
        <w:jc w:val="center"/>
      </w:pPr>
    </w:p>
    <w:p w14:paraId="3F302EBB" w14:textId="77777777" w:rsidR="008220C6" w:rsidRDefault="00CB544B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INSTRUÇÃO NORMATIVA Nº </w:t>
      </w:r>
      <w:r>
        <w:rPr>
          <w:rFonts w:ascii="Arial" w:eastAsia="Arial" w:hAnsi="Arial" w:cs="Arial"/>
          <w:b/>
          <w:color w:val="0070C0"/>
        </w:rPr>
        <w:t>&lt;&lt;informe o número&gt;&gt;</w:t>
      </w:r>
      <w:r>
        <w:rPr>
          <w:rFonts w:ascii="Arial" w:eastAsia="Arial" w:hAnsi="Arial" w:cs="Arial"/>
          <w:color w:val="0070C0"/>
        </w:rPr>
        <w:t>/</w:t>
      </w:r>
      <w:r>
        <w:rPr>
          <w:rFonts w:ascii="Arial" w:eastAsia="Arial" w:hAnsi="Arial" w:cs="Arial"/>
          <w:b/>
          <w:color w:val="0070C0"/>
        </w:rPr>
        <w:t>&lt;&lt;informe o ano&gt;&gt;</w:t>
      </w:r>
      <w:r>
        <w:rPr>
          <w:rFonts w:ascii="Arial" w:eastAsia="Arial" w:hAnsi="Arial" w:cs="Arial"/>
          <w:color w:val="0070C0"/>
        </w:rPr>
        <w:t xml:space="preserve"> - </w:t>
      </w:r>
      <w:r>
        <w:rPr>
          <w:rFonts w:ascii="Arial" w:eastAsia="Arial" w:hAnsi="Arial" w:cs="Arial"/>
          <w:b/>
          <w:color w:val="0070C0"/>
        </w:rPr>
        <w:t>&lt;&lt;informe a sigla do programa &gt;&gt;</w:t>
      </w:r>
    </w:p>
    <w:p w14:paraId="367D8CC8" w14:textId="77777777" w:rsidR="008220C6" w:rsidRDefault="00CB544B">
      <w:pPr>
        <w:spacing w:after="0" w:line="240" w:lineRule="auto"/>
        <w:ind w:left="4395"/>
        <w:jc w:val="both"/>
      </w:pPr>
      <w:r>
        <w:rPr>
          <w:rFonts w:ascii="Arial" w:eastAsia="Arial" w:hAnsi="Arial" w:cs="Arial"/>
        </w:rPr>
        <w:t>Estabelece os critérios para proficiência na língua inglesa.</w:t>
      </w:r>
    </w:p>
    <w:p w14:paraId="098EAE20" w14:textId="77777777" w:rsidR="008220C6" w:rsidRDefault="008220C6">
      <w:pPr>
        <w:spacing w:after="0" w:line="240" w:lineRule="auto"/>
        <w:ind w:left="4395"/>
        <w:jc w:val="both"/>
      </w:pPr>
    </w:p>
    <w:p w14:paraId="41BAB075" w14:textId="77777777" w:rsidR="008220C6" w:rsidRDefault="00CB544B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O Coordenador do Programa de Pós-Graduação </w:t>
      </w:r>
      <w:r>
        <w:rPr>
          <w:rFonts w:ascii="Arial" w:eastAsia="Arial" w:hAnsi="Arial" w:cs="Arial"/>
          <w:color w:val="0070C0"/>
        </w:rPr>
        <w:t xml:space="preserve">&lt;informe o nome do programa&gt;,  após consultar o Colegiado, no uso de suas atribuições legais e considerando </w:t>
      </w:r>
      <w:r>
        <w:rPr>
          <w:rFonts w:ascii="Arial" w:eastAsia="Arial" w:hAnsi="Arial" w:cs="Arial"/>
        </w:rPr>
        <w:t>o Artigo 52 do Regulamento da Pós-Graduação Stricto Sensu da UTFPR (Res. 010/2016- COPPG), resolve:</w:t>
      </w:r>
    </w:p>
    <w:p w14:paraId="32104023" w14:textId="77777777" w:rsidR="008220C6" w:rsidRDefault="008220C6">
      <w:pPr>
        <w:spacing w:after="0" w:line="240" w:lineRule="auto"/>
      </w:pPr>
    </w:p>
    <w:p w14:paraId="34794B11" w14:textId="77777777" w:rsidR="008220C6" w:rsidRDefault="00CB544B">
      <w:pPr>
        <w:spacing w:after="0" w:line="240" w:lineRule="auto"/>
        <w:jc w:val="both"/>
      </w:pPr>
      <w:r>
        <w:t xml:space="preserve"> </w:t>
      </w:r>
      <w:r>
        <w:rPr>
          <w:b/>
          <w:sz w:val="23"/>
          <w:szCs w:val="23"/>
        </w:rPr>
        <w:t>DOS EXAMES DE PROFICIÊNCIA</w:t>
      </w:r>
    </w:p>
    <w:p w14:paraId="2C41A88A" w14:textId="77777777" w:rsidR="008220C6" w:rsidRDefault="00CB544B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 </w:t>
      </w:r>
    </w:p>
    <w:p w14:paraId="6DEB760B" w14:textId="77777777" w:rsidR="008220C6" w:rsidRDefault="00CB544B">
      <w:pPr>
        <w:spacing w:after="0" w:line="240" w:lineRule="auto"/>
        <w:jc w:val="both"/>
      </w:pPr>
      <w:r>
        <w:rPr>
          <w:rFonts w:ascii="Arial" w:eastAsia="Arial" w:hAnsi="Arial" w:cs="Arial"/>
          <w:highlight w:val="red"/>
        </w:rPr>
        <w:t>Opção 1:</w:t>
      </w:r>
      <w:r>
        <w:rPr>
          <w:rFonts w:ascii="Arial" w:eastAsia="Arial" w:hAnsi="Arial" w:cs="Arial"/>
        </w:rPr>
        <w:t xml:space="preserve"> Art. 1º. Para o curso de Mestrado, será exigida a comprovação de proficiência em uma língua estrangeira e, para o curso de Doutorado, a comprovação de proficiência em duas línguas estrangeiras, podendo tal comprovação ocorrer no ato da primeira matrícula no programa ou ao longo do primeiro ano acadêmico.</w:t>
      </w:r>
    </w:p>
    <w:p w14:paraId="7D1C81DF" w14:textId="77777777" w:rsidR="008220C6" w:rsidRDefault="008220C6">
      <w:pPr>
        <w:spacing w:after="0" w:line="240" w:lineRule="auto"/>
        <w:jc w:val="both"/>
      </w:pPr>
    </w:p>
    <w:p w14:paraId="49AF4E35" w14:textId="77777777" w:rsidR="008220C6" w:rsidRDefault="00CB544B">
      <w:pPr>
        <w:spacing w:after="0" w:line="240" w:lineRule="auto"/>
        <w:jc w:val="both"/>
      </w:pPr>
      <w:r>
        <w:rPr>
          <w:rFonts w:ascii="Arial" w:eastAsia="Arial" w:hAnsi="Arial" w:cs="Arial"/>
        </w:rPr>
        <w:t>I – A língua estrangeira para o Mestrado deverá ser inglês.</w:t>
      </w:r>
    </w:p>
    <w:p w14:paraId="65582D61" w14:textId="77777777" w:rsidR="008220C6" w:rsidRDefault="00CB544B">
      <w:pPr>
        <w:spacing w:after="0" w:line="240" w:lineRule="auto"/>
        <w:jc w:val="both"/>
      </w:pPr>
      <w:r>
        <w:rPr>
          <w:rFonts w:ascii="Arial" w:eastAsia="Arial" w:hAnsi="Arial" w:cs="Arial"/>
        </w:rPr>
        <w:t>II – A língua inglesa é obrigatória para o Doutorado.</w:t>
      </w:r>
    </w:p>
    <w:p w14:paraId="02D1D22F" w14:textId="77777777" w:rsidR="008220C6" w:rsidRDefault="00CB544B">
      <w:pPr>
        <w:spacing w:after="0" w:line="240" w:lineRule="auto"/>
        <w:jc w:val="both"/>
      </w:pPr>
      <w:r>
        <w:rPr>
          <w:rFonts w:ascii="Arial" w:eastAsia="Arial" w:hAnsi="Arial" w:cs="Arial"/>
        </w:rPr>
        <w:t>III – A segunda língua obrigatória para o Doutorado poderá ser francês, espanhol, alemão ou italiano &lt;</w:t>
      </w:r>
      <w:r>
        <w:rPr>
          <w:rFonts w:ascii="Arial" w:eastAsia="Arial" w:hAnsi="Arial" w:cs="Arial"/>
          <w:color w:val="FF0000"/>
        </w:rPr>
        <w:t>ou outras indicadas pelo Colegiado&gt;</w:t>
      </w:r>
      <w:r>
        <w:rPr>
          <w:rFonts w:ascii="Arial" w:eastAsia="Arial" w:hAnsi="Arial" w:cs="Arial"/>
        </w:rPr>
        <w:t>.</w:t>
      </w:r>
    </w:p>
    <w:p w14:paraId="467916C9" w14:textId="77777777" w:rsidR="008220C6" w:rsidRDefault="008220C6">
      <w:pPr>
        <w:spacing w:after="0" w:line="240" w:lineRule="auto"/>
        <w:jc w:val="both"/>
      </w:pPr>
    </w:p>
    <w:p w14:paraId="2E6C0254" w14:textId="77777777" w:rsidR="008220C6" w:rsidRDefault="00CB544B">
      <w:pPr>
        <w:spacing w:after="0" w:line="240" w:lineRule="auto"/>
        <w:jc w:val="both"/>
      </w:pPr>
      <w:r>
        <w:rPr>
          <w:rFonts w:ascii="Arial" w:eastAsia="Arial" w:hAnsi="Arial" w:cs="Arial"/>
          <w:color w:val="FF0000"/>
        </w:rPr>
        <w:t xml:space="preserve">Opção 2: </w:t>
      </w:r>
      <w:r>
        <w:rPr>
          <w:rFonts w:ascii="Arial" w:eastAsia="Arial" w:hAnsi="Arial" w:cs="Arial"/>
        </w:rPr>
        <w:t>Art. 1º. Será exigida a comprovação de proficiência na língua inglesa, podendo tal comprovação ocorrer no ato da primeira matrícula no curso ou ao longo do primeiro ano acadêmico.</w:t>
      </w:r>
    </w:p>
    <w:p w14:paraId="00A20AD0" w14:textId="77777777" w:rsidR="008220C6" w:rsidRDefault="008220C6">
      <w:pPr>
        <w:spacing w:after="0" w:line="240" w:lineRule="auto"/>
        <w:jc w:val="both"/>
      </w:pPr>
    </w:p>
    <w:p w14:paraId="63858D2D" w14:textId="77777777" w:rsidR="008220C6" w:rsidRDefault="00CB544B">
      <w:pPr>
        <w:spacing w:after="240" w:line="240" w:lineRule="auto"/>
        <w:jc w:val="both"/>
      </w:pPr>
      <w:r>
        <w:t>§1º. A proficiência em língua estrangeira não gera direito a créditos no Programa.</w:t>
      </w:r>
    </w:p>
    <w:p w14:paraId="1585D95C" w14:textId="77777777" w:rsidR="008220C6" w:rsidRDefault="00CB544B">
      <w:pPr>
        <w:spacing w:after="240" w:line="240" w:lineRule="auto"/>
        <w:jc w:val="both"/>
      </w:pPr>
      <w:r>
        <w:t>Art 2º. Os alunos estrangeiros, oriundos de países de língua inglesa, ou aqueles com graduação ou pós-graduação realizada em língua inglesa serão dispensados do exame de proficiência nessa língua.</w:t>
      </w:r>
    </w:p>
    <w:p w14:paraId="4AF04D7A" w14:textId="77777777" w:rsidR="008220C6" w:rsidRDefault="00CB544B">
      <w:pPr>
        <w:spacing w:after="240" w:line="240" w:lineRule="auto"/>
        <w:jc w:val="both"/>
      </w:pPr>
      <w:r>
        <w:rPr>
          <w:color w:val="FF0000"/>
        </w:rPr>
        <w:t>Opção 1:</w:t>
      </w:r>
      <w:r>
        <w:t xml:space="preserve"> Art. 3º. Os alunos estrangeiros com graduação ou pós-graduação realizada em língua portuguesa serão dispensados do exame de proficiência em língua portuguesa.</w:t>
      </w:r>
    </w:p>
    <w:p w14:paraId="7FD91DDA" w14:textId="77777777" w:rsidR="008220C6" w:rsidRDefault="00CB544B">
      <w:pPr>
        <w:spacing w:after="240" w:line="240" w:lineRule="auto"/>
        <w:jc w:val="both"/>
      </w:pPr>
      <w:r>
        <w:rPr>
          <w:color w:val="FF0000"/>
        </w:rPr>
        <w:t xml:space="preserve">Opção 2: </w:t>
      </w:r>
      <w:r>
        <w:t>Art. 3º. Os alunos estrangeiros deverão dispensados do exame de proficiência em língua portuguesa.</w:t>
      </w:r>
    </w:p>
    <w:p w14:paraId="475B40E9" w14:textId="77777777" w:rsidR="008220C6" w:rsidRDefault="00CB544B">
      <w:pPr>
        <w:spacing w:after="240" w:line="240" w:lineRule="auto"/>
        <w:jc w:val="both"/>
      </w:pPr>
      <w:r>
        <w:rPr>
          <w:color w:val="FF0000"/>
        </w:rPr>
        <w:t xml:space="preserve">Opção 3: </w:t>
      </w:r>
      <w:r>
        <w:t>Art. 3º. Os alunos estrangeiros deverão comprovar proficiência em língua portuguesa.</w:t>
      </w:r>
    </w:p>
    <w:p w14:paraId="12D60948" w14:textId="77777777" w:rsidR="008220C6" w:rsidRDefault="00CB544B">
      <w:pPr>
        <w:spacing w:after="240" w:line="240" w:lineRule="auto"/>
        <w:jc w:val="both"/>
      </w:pPr>
      <w:r>
        <w:t>Art. 4º. Os alunos que concluíram a graduação ou o mestrado em países cujas língua seja uma das exigidas nesta Resolução serão dispensados do exame de proficiência.</w:t>
      </w:r>
    </w:p>
    <w:p w14:paraId="382ED271" w14:textId="77777777" w:rsidR="008220C6" w:rsidRDefault="00CB544B">
      <w:pPr>
        <w:spacing w:after="240" w:line="240" w:lineRule="auto"/>
        <w:jc w:val="both"/>
      </w:pPr>
      <w:r>
        <w:lastRenderedPageBreak/>
        <w:t>Art. 5. Os alunos estrangeiros que participam de Convênios de Dupla Diplomação, Cotutela e outros estão dispensados do exame de proficiência.</w:t>
      </w:r>
    </w:p>
    <w:p w14:paraId="774C173C" w14:textId="77777777" w:rsidR="008220C6" w:rsidRDefault="00CB544B">
      <w:pPr>
        <w:spacing w:after="240" w:line="240" w:lineRule="auto"/>
        <w:jc w:val="both"/>
      </w:pPr>
      <w:r>
        <w:t>Art. 6º. Para os candidatos surdos, o português enquadra-se nas exigências de comprovação de proficiência em língua estrangeira, o que pode se dar no ato da primeira matrícula no curso ou ao longo do primeiro ano acadêmico.</w:t>
      </w:r>
    </w:p>
    <w:p w14:paraId="3D243F00" w14:textId="77777777" w:rsidR="008220C6" w:rsidRDefault="00CB544B">
      <w:pPr>
        <w:spacing w:after="240" w:line="240" w:lineRule="auto"/>
        <w:jc w:val="both"/>
      </w:pPr>
      <w:r>
        <w:t>§1º. Para o Mestrado, os candidatos surdos deverão comprovar proficiência em língua portuguesa.</w:t>
      </w:r>
    </w:p>
    <w:p w14:paraId="3291B38D" w14:textId="77777777" w:rsidR="008220C6" w:rsidRDefault="00CB544B">
      <w:pPr>
        <w:spacing w:after="240" w:line="240" w:lineRule="auto"/>
      </w:pPr>
      <w:r>
        <w:t>§2º. Para o Doutorado, os candidatos surdos deverão comprovar proficiência em língua portuguesa e em língua inglesa.</w:t>
      </w:r>
    </w:p>
    <w:p w14:paraId="1AA1E5D1" w14:textId="77777777" w:rsidR="008220C6" w:rsidRDefault="00CB544B">
      <w:pPr>
        <w:spacing w:after="240" w:line="240" w:lineRule="auto"/>
      </w:pPr>
      <w:r>
        <w:t>Art. 8º. Serão aceitos os certificados dos seguintes exames de proficiência em inglês:</w:t>
      </w:r>
    </w:p>
    <w:p w14:paraId="4FFA423D" w14:textId="77777777" w:rsidR="008220C6" w:rsidRDefault="00CB544B">
      <w:pPr>
        <w:spacing w:after="0" w:line="240" w:lineRule="auto"/>
      </w:pPr>
      <w:r w:rsidRPr="00CB544B">
        <w:rPr>
          <w:lang w:val="en-US"/>
        </w:rPr>
        <w:t xml:space="preserve">a. TEAP (Test of English for Academic Purposes) Pontuação mínima: </w:t>
      </w:r>
      <w:commentRangeStart w:id="2"/>
      <w:r w:rsidRPr="00CB544B">
        <w:rPr>
          <w:lang w:val="en-US"/>
        </w:rPr>
        <w:t>7,0 (sete)</w:t>
      </w:r>
      <w:commentRangeEnd w:id="2"/>
      <w:r>
        <w:commentReference w:id="2"/>
      </w:r>
      <w:r w:rsidRPr="00CB544B">
        <w:rPr>
          <w:lang w:val="en-US"/>
        </w:rPr>
        <w:t xml:space="preserve">. </w:t>
      </w:r>
      <w:r>
        <w:t>Validade: exame feito nos últimos</w:t>
      </w:r>
      <w:commentRangeStart w:id="3"/>
      <w:r>
        <w:t xml:space="preserve"> 3</w:t>
      </w:r>
      <w:commentRangeEnd w:id="3"/>
      <w:r>
        <w:commentReference w:id="3"/>
      </w:r>
      <w:r>
        <w:t xml:space="preserve"> anos</w:t>
      </w:r>
    </w:p>
    <w:p w14:paraId="4ECC0AA8" w14:textId="77777777" w:rsidR="008220C6" w:rsidRDefault="00CB544B">
      <w:pPr>
        <w:spacing w:after="0" w:line="240" w:lineRule="auto"/>
      </w:pPr>
      <w:r>
        <w:t>b. IELTS (International English Language Testing System) Pontuação: mínima de</w:t>
      </w:r>
      <w:commentRangeStart w:id="4"/>
      <w:r>
        <w:t xml:space="preserve"> 5,5 (cinco e meio)</w:t>
      </w:r>
      <w:commentRangeEnd w:id="4"/>
      <w:r>
        <w:commentReference w:id="4"/>
      </w:r>
      <w:r>
        <w:t>. Validade: exame feito nos últimos 2 anos</w:t>
      </w:r>
    </w:p>
    <w:p w14:paraId="04C1A979" w14:textId="77777777" w:rsidR="008220C6" w:rsidRDefault="00CB544B">
      <w:pPr>
        <w:spacing w:after="0" w:line="240" w:lineRule="auto"/>
      </w:pPr>
      <w:r>
        <w:t xml:space="preserve">c. TOEFL iBT (Test of English as a Foreign Language) Pontuação mínima: acima de </w:t>
      </w:r>
      <w:commentRangeStart w:id="5"/>
      <w:r>
        <w:t>85</w:t>
      </w:r>
      <w:commentRangeEnd w:id="5"/>
      <w:r>
        <w:commentReference w:id="5"/>
      </w:r>
      <w:r>
        <w:t xml:space="preserve"> pontos.</w:t>
      </w:r>
    </w:p>
    <w:p w14:paraId="148F43A7" w14:textId="77777777" w:rsidR="008220C6" w:rsidRDefault="00CB544B">
      <w:pPr>
        <w:spacing w:after="0" w:line="240" w:lineRule="auto"/>
      </w:pPr>
      <w:r>
        <w:t>Validade: exame feito nos últimos 2 anos</w:t>
      </w:r>
    </w:p>
    <w:p w14:paraId="57231616" w14:textId="77777777" w:rsidR="008220C6" w:rsidRDefault="00CB544B">
      <w:pPr>
        <w:spacing w:after="0" w:line="240" w:lineRule="auto"/>
      </w:pPr>
      <w:r w:rsidRPr="00CB544B">
        <w:rPr>
          <w:lang w:val="en-US"/>
        </w:rPr>
        <w:t xml:space="preserve">d. TOEFL ITP (Institutional Testing Program). </w:t>
      </w:r>
      <w:r>
        <w:t>Pontuação mínima</w:t>
      </w:r>
      <w:commentRangeStart w:id="6"/>
      <w:r>
        <w:t xml:space="preserve"> 550</w:t>
      </w:r>
      <w:commentRangeEnd w:id="6"/>
      <w:r>
        <w:commentReference w:id="6"/>
      </w:r>
      <w:r>
        <w:t>. Validade: exame feito nos últimos 2 anos</w:t>
      </w:r>
    </w:p>
    <w:p w14:paraId="78134193" w14:textId="77777777" w:rsidR="008220C6" w:rsidRDefault="00CB544B">
      <w:pPr>
        <w:spacing w:after="0" w:line="240" w:lineRule="auto"/>
      </w:pPr>
      <w:r>
        <w:t>e. Cambridge FCE – First Certificate in English Pontuação mínima: A ou B.</w:t>
      </w:r>
    </w:p>
    <w:p w14:paraId="15C7A0B6" w14:textId="77777777" w:rsidR="008220C6" w:rsidRDefault="00CB544B">
      <w:pPr>
        <w:spacing w:after="0" w:line="240" w:lineRule="auto"/>
      </w:pPr>
      <w:r>
        <w:t>f. Cambridge CAE- Certificate in Advanced English Pontuação mínima: A, B ou C.</w:t>
      </w:r>
    </w:p>
    <w:p w14:paraId="266D26C8" w14:textId="77777777" w:rsidR="008220C6" w:rsidRDefault="00CB544B">
      <w:pPr>
        <w:spacing w:after="0" w:line="240" w:lineRule="auto"/>
      </w:pPr>
      <w:r>
        <w:t>g. Cambridge CPE Certificate of Proficiency in English Pontuação mínima: A, B ou C.</w:t>
      </w:r>
    </w:p>
    <w:p w14:paraId="44759721" w14:textId="77777777" w:rsidR="008220C6" w:rsidRDefault="00CB544B">
      <w:pPr>
        <w:spacing w:after="0" w:line="240" w:lineRule="auto"/>
      </w:pPr>
      <w:r>
        <w:t>h. Cambridge Esol Skills for Life Pontuação: Pass.</w:t>
      </w:r>
    </w:p>
    <w:p w14:paraId="6E33A9F9" w14:textId="77777777" w:rsidR="008220C6" w:rsidRDefault="00CB544B">
      <w:pPr>
        <w:spacing w:after="0" w:line="240" w:lineRule="auto"/>
      </w:pPr>
      <w:r>
        <w:t>i. Michigan ECCE ou ECPE exam Pontuação mínima: Pass.</w:t>
      </w:r>
    </w:p>
    <w:p w14:paraId="4F0C9F41" w14:textId="77777777" w:rsidR="008220C6" w:rsidRPr="00CB544B" w:rsidRDefault="00CB544B">
      <w:pPr>
        <w:spacing w:after="0" w:line="240" w:lineRule="auto"/>
        <w:rPr>
          <w:lang w:val="en-US"/>
        </w:rPr>
      </w:pPr>
      <w:r w:rsidRPr="00CB544B">
        <w:rPr>
          <w:lang w:val="en-US"/>
        </w:rPr>
        <w:t>j. University of Oxford- Esol;</w:t>
      </w:r>
    </w:p>
    <w:p w14:paraId="32466CBC" w14:textId="77777777" w:rsidR="008220C6" w:rsidRDefault="00CB544B">
      <w:pPr>
        <w:spacing w:after="0" w:line="240" w:lineRule="auto"/>
        <w:jc w:val="both"/>
      </w:pPr>
      <w:r>
        <w:t>k) certificados de proficiência em língua estrangeira emitidos por universidades ou institutos que oferecem testes de proficiência (certificados com validade de dois anos);</w:t>
      </w:r>
    </w:p>
    <w:p w14:paraId="52C64642" w14:textId="77777777" w:rsidR="008220C6" w:rsidRDefault="008220C6">
      <w:pPr>
        <w:spacing w:after="0" w:line="240" w:lineRule="auto"/>
        <w:jc w:val="both"/>
      </w:pPr>
    </w:p>
    <w:p w14:paraId="1B822347" w14:textId="77777777" w:rsidR="008220C6" w:rsidRDefault="00CB544B">
      <w:pPr>
        <w:spacing w:after="240" w:line="240" w:lineRule="auto"/>
        <w:jc w:val="both"/>
      </w:pPr>
      <w:r>
        <w:t xml:space="preserve">Parágrafo Único. Para os candidatos surdos aprovados no exame de seleção, serão aceitos como comprovantes de proficiência em língua portuguesa os certificados emitidos pelos Celpe-Bras (nível intermediário </w:t>
      </w:r>
      <w:r>
        <w:rPr>
          <w:color w:val="FF0000"/>
        </w:rPr>
        <w:t>superior</w:t>
      </w:r>
      <w:r>
        <w:t>) ou certificados emitidos por Universidades que realizem testes de proficiência em língua portuguesa (validade de dois anos, no caso deste último exame).</w:t>
      </w:r>
    </w:p>
    <w:p w14:paraId="6A901157" w14:textId="77777777" w:rsidR="008220C6" w:rsidRDefault="00CB544B">
      <w:pPr>
        <w:spacing w:after="240" w:line="240" w:lineRule="auto"/>
      </w:pPr>
      <w:r>
        <w:t>Art. 8º. Serão aceitos os certificados dos seguintes exames de proficiência em XXXX:</w:t>
      </w:r>
    </w:p>
    <w:p w14:paraId="33F61970" w14:textId="77777777" w:rsidR="008220C6" w:rsidRDefault="00CB544B">
      <w:pPr>
        <w:spacing w:after="0" w:line="240" w:lineRule="auto"/>
        <w:jc w:val="both"/>
      </w:pPr>
      <w:r>
        <w:rPr>
          <w:color w:val="FF0000"/>
        </w:rPr>
        <w:t>Cada programa terá de especificar de acordo com a exigência da segunda língua.</w:t>
      </w:r>
    </w:p>
    <w:p w14:paraId="033AA792" w14:textId="77777777" w:rsidR="008220C6" w:rsidRDefault="008220C6">
      <w:pPr>
        <w:spacing w:after="240" w:line="240" w:lineRule="auto"/>
      </w:pPr>
    </w:p>
    <w:p w14:paraId="7C3B4342" w14:textId="77777777" w:rsidR="008220C6" w:rsidRDefault="00CB544B">
      <w:pPr>
        <w:spacing w:after="240" w:line="240" w:lineRule="auto"/>
      </w:pPr>
      <w:r>
        <w:rPr>
          <w:sz w:val="23"/>
          <w:szCs w:val="23"/>
        </w:rPr>
        <w:t>Art. 9º. Casos omissos desta Resolução serão avaliados pelo Colegiado do Programa de Pós-Graduação.</w:t>
      </w:r>
    </w:p>
    <w:p w14:paraId="0890362A" w14:textId="77777777" w:rsidR="008220C6" w:rsidRDefault="00CB544B">
      <w:pPr>
        <w:spacing w:after="0" w:line="240" w:lineRule="auto"/>
        <w:jc w:val="center"/>
      </w:pPr>
      <w:r>
        <w:rPr>
          <w:rFonts w:ascii="Arial" w:eastAsia="Arial" w:hAnsi="Arial" w:cs="Arial"/>
          <w:color w:val="5B9BD5"/>
        </w:rPr>
        <w:t>&lt;&lt;local&gt;&gt;, &lt;&lt;dia&gt;&gt;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color w:val="5B9BD5"/>
        </w:rPr>
        <w:t xml:space="preserve">&lt;&lt;mês por extenso&gt;&gt;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color w:val="5B9BD5"/>
        </w:rPr>
        <w:t>&lt;&lt;ano&gt;&gt;.</w:t>
      </w:r>
    </w:p>
    <w:p w14:paraId="1F7AA521" w14:textId="77777777" w:rsidR="008220C6" w:rsidRDefault="00CB544B">
      <w:pPr>
        <w:spacing w:after="240" w:line="240" w:lineRule="auto"/>
      </w:pPr>
      <w:bookmarkStart w:id="7" w:name="h.30j0zll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F1D9B7C" w14:textId="77777777" w:rsidR="008220C6" w:rsidRDefault="00CB544B">
      <w:pPr>
        <w:spacing w:after="0" w:line="240" w:lineRule="auto"/>
        <w:jc w:val="center"/>
      </w:pPr>
      <w:r>
        <w:rPr>
          <w:rFonts w:ascii="Arial" w:eastAsia="Arial" w:hAnsi="Arial" w:cs="Arial"/>
          <w:color w:val="5B9BD5"/>
        </w:rPr>
        <w:t>&lt;&lt;nome do coordenador&gt;&gt;</w:t>
      </w:r>
    </w:p>
    <w:p w14:paraId="6DE2BC3C" w14:textId="77777777" w:rsidR="008220C6" w:rsidRDefault="00CB544B">
      <w:pPr>
        <w:spacing w:after="0" w:line="240" w:lineRule="auto"/>
        <w:jc w:val="center"/>
      </w:pPr>
      <w:r>
        <w:rPr>
          <w:rFonts w:ascii="Arial" w:eastAsia="Arial" w:hAnsi="Arial" w:cs="Arial"/>
        </w:rPr>
        <w:t xml:space="preserve">Coordenador do Programa de Pós-Graduação </w:t>
      </w:r>
      <w:r>
        <w:rPr>
          <w:rFonts w:ascii="Arial" w:eastAsia="Arial" w:hAnsi="Arial" w:cs="Arial"/>
          <w:color w:val="5B9BD5"/>
        </w:rPr>
        <w:t>&lt;&lt;informe o nome do programa&gt;&gt;</w:t>
      </w:r>
    </w:p>
    <w:p w14:paraId="2E5C41FC" w14:textId="77777777" w:rsidR="008220C6" w:rsidRDefault="00CB544B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color w:val="5B9BD5"/>
        </w:rPr>
        <w:t>&lt;&lt;informe a identificação da ata de aprovação desta instrução normativa&gt;&gt;</w:t>
      </w:r>
    </w:p>
    <w:p w14:paraId="245C2183" w14:textId="77777777" w:rsidR="008220C6" w:rsidRDefault="00CB544B">
      <w:pPr>
        <w:jc w:val="both"/>
      </w:pPr>
      <w:r>
        <w:t>.</w:t>
      </w:r>
    </w:p>
    <w:p w14:paraId="7D7E6492" w14:textId="77777777" w:rsidR="008220C6" w:rsidRDefault="008220C6">
      <w:pPr>
        <w:spacing w:after="0" w:line="240" w:lineRule="auto"/>
        <w:jc w:val="both"/>
      </w:pPr>
    </w:p>
    <w:p w14:paraId="74E527E7" w14:textId="77777777" w:rsidR="008220C6" w:rsidRDefault="008220C6">
      <w:pPr>
        <w:spacing w:after="0" w:line="240" w:lineRule="auto"/>
        <w:jc w:val="both"/>
      </w:pPr>
    </w:p>
    <w:p w14:paraId="1638B44B" w14:textId="77777777" w:rsidR="008220C6" w:rsidRDefault="008220C6"/>
    <w:sectPr w:rsidR="008220C6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Luis Fernando Glasenapp de Menezes" w:date="2016-07-04T19:16:00Z" w:initials="">
    <w:p w14:paraId="099E69A2" w14:textId="77777777" w:rsidR="008220C6" w:rsidRDefault="00CB544B">
      <w:pPr>
        <w:widowControl w:val="0"/>
        <w:spacing w:after="0" w:line="240" w:lineRule="auto"/>
      </w:pPr>
      <w:r>
        <w:rPr>
          <w:rFonts w:ascii="Arial" w:eastAsia="Arial" w:hAnsi="Arial" w:cs="Arial"/>
        </w:rPr>
        <w:t>deixar em aberto para o programa inserir</w:t>
      </w:r>
    </w:p>
  </w:comment>
  <w:comment w:id="3" w:author="Luis Fernando Glasenapp de Menezes" w:date="2016-07-04T19:16:00Z" w:initials="">
    <w:p w14:paraId="1D471A16" w14:textId="77777777" w:rsidR="008220C6" w:rsidRDefault="00CB544B">
      <w:pPr>
        <w:widowControl w:val="0"/>
        <w:spacing w:after="0" w:line="240" w:lineRule="auto"/>
      </w:pPr>
      <w:r>
        <w:rPr>
          <w:rFonts w:ascii="Arial" w:eastAsia="Arial" w:hAnsi="Arial" w:cs="Arial"/>
        </w:rPr>
        <w:t>deixar em aberto para o programa inserir</w:t>
      </w:r>
    </w:p>
  </w:comment>
  <w:comment w:id="4" w:author="Luis Fernando Glasenapp de Menezes" w:date="2016-07-04T19:17:00Z" w:initials="">
    <w:p w14:paraId="4BC0743D" w14:textId="77777777" w:rsidR="008220C6" w:rsidRDefault="00CB544B">
      <w:pPr>
        <w:widowControl w:val="0"/>
        <w:spacing w:after="0" w:line="240" w:lineRule="auto"/>
      </w:pPr>
      <w:r>
        <w:rPr>
          <w:rFonts w:ascii="Arial" w:eastAsia="Arial" w:hAnsi="Arial" w:cs="Arial"/>
        </w:rPr>
        <w:t>deixar em aberto para o programa inserir</w:t>
      </w:r>
    </w:p>
  </w:comment>
  <w:comment w:id="5" w:author="Luis Fernando Glasenapp de Menezes" w:date="2016-07-04T19:17:00Z" w:initials="">
    <w:p w14:paraId="3138357B" w14:textId="77777777" w:rsidR="008220C6" w:rsidRDefault="00CB544B">
      <w:pPr>
        <w:widowControl w:val="0"/>
        <w:spacing w:after="0" w:line="240" w:lineRule="auto"/>
      </w:pPr>
      <w:r>
        <w:rPr>
          <w:rFonts w:ascii="Arial" w:eastAsia="Arial" w:hAnsi="Arial" w:cs="Arial"/>
        </w:rPr>
        <w:t>deixar em aberto para o programa inserir</w:t>
      </w:r>
    </w:p>
  </w:comment>
  <w:comment w:id="6" w:author="Luis Fernando Glasenapp de Menezes" w:date="2016-07-04T19:17:00Z" w:initials="">
    <w:p w14:paraId="54688A0C" w14:textId="77777777" w:rsidR="008220C6" w:rsidRDefault="00CB544B">
      <w:pPr>
        <w:widowControl w:val="0"/>
        <w:spacing w:after="0" w:line="240" w:lineRule="auto"/>
      </w:pPr>
      <w:r>
        <w:rPr>
          <w:rFonts w:ascii="Arial" w:eastAsia="Arial" w:hAnsi="Arial" w:cs="Arial"/>
        </w:rPr>
        <w:t>deixar em aberto para o programa inserir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9E69A2" w15:done="0"/>
  <w15:commentEx w15:paraId="1D471A16" w15:done="0"/>
  <w15:commentEx w15:paraId="4BC0743D" w15:done="0"/>
  <w15:commentEx w15:paraId="3138357B" w15:done="0"/>
  <w15:commentEx w15:paraId="54688A0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C6"/>
    <w:rsid w:val="007416D3"/>
    <w:rsid w:val="008220C6"/>
    <w:rsid w:val="00CB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CCA3"/>
  <w15:docId w15:val="{0D49CECB-CC48-4CB6-8B6E-A6E47A3D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4024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DIRPPG</dc:creator>
  <cp:lastModifiedBy>Melina Rabelo Vieira</cp:lastModifiedBy>
  <cp:revision>2</cp:revision>
  <dcterms:created xsi:type="dcterms:W3CDTF">2016-08-22T15:03:00Z</dcterms:created>
  <dcterms:modified xsi:type="dcterms:W3CDTF">2016-08-22T15:03:00Z</dcterms:modified>
</cp:coreProperties>
</file>