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b w:val="1"/>
          <w:color w:val="ff0000"/>
          <w:sz w:val="28"/>
          <w:szCs w:val="28"/>
        </w:rPr>
      </w:pPr>
      <w:r w:rsidDel="00000000" w:rsidR="00000000" w:rsidRPr="00000000">
        <w:rPr>
          <w:b w:val="1"/>
          <w:color w:val="ff0000"/>
          <w:sz w:val="28"/>
          <w:szCs w:val="28"/>
          <w:rtl w:val="0"/>
        </w:rPr>
        <w:t xml:space="preserve">ANEXO VI</w:t>
      </w:r>
    </w:p>
    <w:p w:rsidR="00000000" w:rsidDel="00000000" w:rsidP="00000000" w:rsidRDefault="00000000" w:rsidRPr="00000000" w14:paraId="00000002">
      <w:pPr>
        <w:spacing w:after="240" w:before="240" w:line="276" w:lineRule="auto"/>
        <w:jc w:val="center"/>
        <w:rPr>
          <w:b w:val="1"/>
          <w:sz w:val="28"/>
          <w:szCs w:val="28"/>
        </w:rPr>
      </w:pPr>
      <w:r w:rsidDel="00000000" w:rsidR="00000000" w:rsidRPr="00000000">
        <w:rPr>
          <w:b w:val="1"/>
          <w:sz w:val="28"/>
          <w:szCs w:val="28"/>
          <w:rtl w:val="0"/>
        </w:rPr>
        <w:t xml:space="preserve">MODELO ACORDO DE COOPERAÇÃO</w:t>
      </w:r>
    </w:p>
    <w:p w:rsidR="00000000" w:rsidDel="00000000" w:rsidP="00000000" w:rsidRDefault="00000000" w:rsidRPr="00000000" w14:paraId="00000003">
      <w:pPr>
        <w:spacing w:after="240" w:before="240" w:line="276" w:lineRule="auto"/>
        <w:jc w:val="cente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4">
      <w:pPr>
        <w:spacing w:after="240" w:before="240" w:line="276" w:lineRule="auto"/>
        <w:jc w:val="cente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spacing w:after="240" w:before="24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Acordo de Cooperação</w:t>
      </w:r>
    </w:p>
    <w:p w:rsidR="00000000" w:rsidDel="00000000" w:rsidP="00000000" w:rsidRDefault="00000000" w:rsidRPr="00000000" w14:paraId="00000006">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7">
      <w:pPr>
        <w:spacing w:after="240" w:before="240" w:line="276" w:lineRule="auto"/>
        <w:ind w:left="342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ACORDO DE COOPERAÇÃO QUE ENTRE SI CELEBRAM A UNIÃO, POR INTERMÉDIO DO UTFPR E A </w:t>
      </w:r>
      <w:r w:rsidDel="00000000" w:rsidR="00000000" w:rsidRPr="00000000">
        <w:rPr>
          <w:rFonts w:ascii="Arial" w:cs="Arial" w:eastAsia="Arial" w:hAnsi="Arial"/>
          <w:b w:val="1"/>
          <w:i w:val="1"/>
          <w:color w:val="ff0000"/>
          <w:sz w:val="22"/>
          <w:szCs w:val="22"/>
          <w:rtl w:val="0"/>
        </w:rPr>
        <w:t xml:space="preserve">[nome da OSC]</w:t>
      </w:r>
      <w:r w:rsidDel="00000000" w:rsidR="00000000" w:rsidRPr="00000000">
        <w:rPr>
          <w:rFonts w:ascii="Arial" w:cs="Arial" w:eastAsia="Arial" w:hAnsi="Arial"/>
          <w:b w:val="1"/>
          <w:sz w:val="22"/>
          <w:szCs w:val="22"/>
          <w:rtl w:val="0"/>
        </w:rPr>
        <w:t xml:space="preserve">, PARA OS FINS QUE ESPECIFICA.</w:t>
      </w:r>
    </w:p>
    <w:p w:rsidR="00000000" w:rsidDel="00000000" w:rsidP="00000000" w:rsidRDefault="00000000" w:rsidRPr="00000000" w14:paraId="00000008">
      <w:pPr>
        <w:spacing w:after="240" w:before="240" w:line="276" w:lineRule="auto"/>
        <w:ind w:left="342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09">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b w:val="1"/>
          <w:sz w:val="22"/>
          <w:szCs w:val="22"/>
          <w:rtl w:val="0"/>
        </w:rPr>
        <w:t xml:space="preserve">UNIVERSIDADE TECNOLÓGICA FEDERAL DO PARANÁ,</w:t>
      </w:r>
      <w:r w:rsidDel="00000000" w:rsidR="00000000" w:rsidRPr="00000000">
        <w:rPr>
          <w:rFonts w:ascii="Arial" w:cs="Arial" w:eastAsia="Arial" w:hAnsi="Arial"/>
          <w:sz w:val="22"/>
          <w:szCs w:val="22"/>
          <w:rtl w:val="0"/>
        </w:rPr>
        <w:t xml:space="preserve"> autarquia de regime especial, sediada à Avenida Sete de Setembro, 3165, Curitiba – PR, CNPJ nº 75.101.873/0001-90, instituída pela Lei 11.184, de 07/10/2005, doravante denominada simplesmente UTFPR, neste ato representada pelo seu Reitor, Marcos Flávio de Oliveira Schiefler Filho, nomeado por meio de Decreto datado de 22 de setembro de 2020, publicado no D.O.U. de 23 subsequente, portador do registro geral nº</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14.038.639.1. - SSPR </w:t>
      </w:r>
      <w:r w:rsidDel="00000000" w:rsidR="00000000" w:rsidRPr="00000000">
        <w:rPr>
          <w:rFonts w:ascii="Arial" w:cs="Arial" w:eastAsia="Arial" w:hAnsi="Arial"/>
          <w:sz w:val="22"/>
          <w:szCs w:val="22"/>
          <w:rtl w:val="0"/>
        </w:rPr>
        <w:t xml:space="preserve">e CPF nº </w:t>
      </w:r>
      <w:r w:rsidDel="00000000" w:rsidR="00000000" w:rsidRPr="00000000">
        <w:rPr>
          <w:rFonts w:ascii="Arial" w:cs="Arial" w:eastAsia="Arial" w:hAnsi="Arial"/>
          <w:i w:val="1"/>
          <w:sz w:val="22"/>
          <w:szCs w:val="22"/>
          <w:rtl w:val="0"/>
        </w:rPr>
        <w:t xml:space="preserve">613.563.609-04</w:t>
      </w:r>
      <w:r w:rsidDel="00000000" w:rsidR="00000000" w:rsidRPr="00000000">
        <w:rPr>
          <w:rFonts w:ascii="Arial" w:cs="Arial" w:eastAsia="Arial" w:hAnsi="Arial"/>
          <w:sz w:val="22"/>
          <w:szCs w:val="22"/>
          <w:rtl w:val="0"/>
        </w:rPr>
        <w:t xml:space="preserve">, residente e domiciliado em Curitiba, PR; e a </w:t>
      </w:r>
      <w:r w:rsidDel="00000000" w:rsidR="00000000" w:rsidRPr="00000000">
        <w:rPr>
          <w:rFonts w:ascii="Arial" w:cs="Arial" w:eastAsia="Arial" w:hAnsi="Arial"/>
          <w:b w:val="1"/>
          <w:sz w:val="22"/>
          <w:szCs w:val="22"/>
          <w:rtl w:val="0"/>
        </w:rPr>
        <w:t xml:space="preserve"> </w:t>
      </w:r>
      <w:r w:rsidDel="00000000" w:rsidR="00000000" w:rsidRPr="00000000">
        <w:rPr>
          <w:i w:val="1"/>
          <w:color w:val="ff0000"/>
          <w:sz w:val="22"/>
          <w:szCs w:val="22"/>
          <w:rtl w:val="0"/>
        </w:rPr>
        <w:t xml:space="preserve">[nome da OSC]</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organização da sociedade civil, doravante denominada </w:t>
      </w:r>
      <w:r w:rsidDel="00000000" w:rsidR="00000000" w:rsidRPr="00000000">
        <w:rPr>
          <w:rFonts w:ascii="Arial" w:cs="Arial" w:eastAsia="Arial" w:hAnsi="Arial"/>
          <w:b w:val="1"/>
          <w:sz w:val="22"/>
          <w:szCs w:val="22"/>
          <w:rtl w:val="0"/>
        </w:rPr>
        <w:t xml:space="preserve">OSC</w:t>
      </w:r>
      <w:r w:rsidDel="00000000" w:rsidR="00000000" w:rsidRPr="00000000">
        <w:rPr>
          <w:rFonts w:ascii="Arial" w:cs="Arial" w:eastAsia="Arial" w:hAnsi="Arial"/>
          <w:sz w:val="22"/>
          <w:szCs w:val="22"/>
          <w:rtl w:val="0"/>
        </w:rPr>
        <w:t xml:space="preserve">, situada à </w:t>
      </w:r>
      <w:r w:rsidDel="00000000" w:rsidR="00000000" w:rsidRPr="00000000">
        <w:rPr>
          <w:rFonts w:ascii="Arial" w:cs="Arial" w:eastAsia="Arial" w:hAnsi="Arial"/>
          <w:color w:val="ff0000"/>
          <w:sz w:val="22"/>
          <w:szCs w:val="22"/>
          <w:rtl w:val="0"/>
        </w:rPr>
        <w:t xml:space="preserve">Rua </w:t>
      </w:r>
      <w:r w:rsidDel="00000000" w:rsidR="00000000" w:rsidRPr="00000000">
        <w:rPr>
          <w:rFonts w:ascii="Arial" w:cs="Arial" w:eastAsia="Arial" w:hAnsi="Arial"/>
          <w:i w:val="1"/>
          <w:color w:val="ff0000"/>
          <w:sz w:val="22"/>
          <w:szCs w:val="22"/>
          <w:rtl w:val="0"/>
        </w:rPr>
        <w:t xml:space="preserve">xxxxxxxxx</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 Bairro</w:t>
      </w:r>
      <w:r w:rsidDel="00000000" w:rsidR="00000000" w:rsidRPr="00000000">
        <w:rPr>
          <w:rFonts w:ascii="Arial" w:cs="Arial" w:eastAsia="Arial" w:hAnsi="Arial"/>
          <w:i w:val="1"/>
          <w:color w:val="ff0000"/>
          <w:sz w:val="22"/>
          <w:szCs w:val="22"/>
          <w:rtl w:val="0"/>
        </w:rPr>
        <w:t xml:space="preserve">xxxxx</w:t>
      </w:r>
      <w:r w:rsidDel="00000000" w:rsidR="00000000" w:rsidRPr="00000000">
        <w:rPr>
          <w:rFonts w:ascii="Arial" w:cs="Arial" w:eastAsia="Arial" w:hAnsi="Arial"/>
          <w:sz w:val="22"/>
          <w:szCs w:val="22"/>
          <w:rtl w:val="0"/>
        </w:rPr>
        <w:t xml:space="preserve">, cidade </w:t>
      </w:r>
      <w:r w:rsidDel="00000000" w:rsidR="00000000" w:rsidRPr="00000000">
        <w:rPr>
          <w:rFonts w:ascii="Arial" w:cs="Arial" w:eastAsia="Arial" w:hAnsi="Arial"/>
          <w:i w:val="1"/>
          <w:color w:val="ff0000"/>
          <w:sz w:val="22"/>
          <w:szCs w:val="22"/>
          <w:rtl w:val="0"/>
        </w:rPr>
        <w:t xml:space="preserve">xxxxxx</w:t>
      </w:r>
      <w:r w:rsidDel="00000000" w:rsidR="00000000" w:rsidRPr="00000000">
        <w:rPr>
          <w:rFonts w:ascii="Arial" w:cs="Arial" w:eastAsia="Arial" w:hAnsi="Arial"/>
          <w:sz w:val="22"/>
          <w:szCs w:val="22"/>
          <w:rtl w:val="0"/>
        </w:rPr>
        <w:t xml:space="preserve">, CEP</w:t>
      </w:r>
      <w:r w:rsidDel="00000000" w:rsidR="00000000" w:rsidRPr="00000000">
        <w:rPr>
          <w:rFonts w:ascii="Arial" w:cs="Arial" w:eastAsia="Arial" w:hAnsi="Arial"/>
          <w:i w:val="1"/>
          <w:color w:val="ff0000"/>
          <w:sz w:val="22"/>
          <w:szCs w:val="22"/>
          <w:rtl w:val="0"/>
        </w:rPr>
        <w:t xml:space="preserve">xxxxx</w:t>
      </w:r>
      <w:r w:rsidDel="00000000" w:rsidR="00000000" w:rsidRPr="00000000">
        <w:rPr>
          <w:rFonts w:ascii="Arial" w:cs="Arial" w:eastAsia="Arial" w:hAnsi="Arial"/>
          <w:sz w:val="22"/>
          <w:szCs w:val="22"/>
          <w:rtl w:val="0"/>
        </w:rPr>
        <w:t xml:space="preserve">,inscrita no CNPJ sob o número</w:t>
      </w:r>
      <w:r w:rsidDel="00000000" w:rsidR="00000000" w:rsidRPr="00000000">
        <w:rPr>
          <w:rFonts w:ascii="Arial" w:cs="Arial" w:eastAsia="Arial" w:hAnsi="Arial"/>
          <w:i w:val="1"/>
          <w:color w:val="ff0000"/>
          <w:sz w:val="22"/>
          <w:szCs w:val="22"/>
          <w:rtl w:val="0"/>
        </w:rPr>
        <w:t xml:space="preserve">xxxxxxxxxxxxxx</w:t>
      </w:r>
      <w:r w:rsidDel="00000000" w:rsidR="00000000" w:rsidRPr="00000000">
        <w:rPr>
          <w:rFonts w:ascii="Arial" w:cs="Arial" w:eastAsia="Arial" w:hAnsi="Arial"/>
          <w:sz w:val="22"/>
          <w:szCs w:val="22"/>
          <w:rtl w:val="0"/>
        </w:rPr>
        <w:t xml:space="preserve">, neste ato representada pelo (a) seu (sua)Presidente, o Sr. (a) </w:t>
      </w:r>
      <w:r w:rsidDel="00000000" w:rsidR="00000000" w:rsidRPr="00000000">
        <w:rPr>
          <w:rFonts w:ascii="Arial" w:cs="Arial" w:eastAsia="Arial" w:hAnsi="Arial"/>
          <w:b w:val="1"/>
          <w:i w:val="1"/>
          <w:color w:val="ff0000"/>
          <w:sz w:val="22"/>
          <w:szCs w:val="22"/>
          <w:rtl w:val="0"/>
        </w:rPr>
        <w:t xml:space="preserve">xxxxxxxxxxxxx</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residente e domiciliado (a)  à Rua </w:t>
      </w:r>
      <w:r w:rsidDel="00000000" w:rsidR="00000000" w:rsidRPr="00000000">
        <w:rPr>
          <w:rFonts w:ascii="Arial" w:cs="Arial" w:eastAsia="Arial" w:hAnsi="Arial"/>
          <w:i w:val="1"/>
          <w:color w:val="ff0000"/>
          <w:sz w:val="22"/>
          <w:szCs w:val="22"/>
          <w:rtl w:val="0"/>
        </w:rPr>
        <w:t xml:space="preserve">XXXXXXX</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nº </w:t>
      </w:r>
      <w:r w:rsidDel="00000000" w:rsidR="00000000" w:rsidRPr="00000000">
        <w:rPr>
          <w:rFonts w:ascii="Arial" w:cs="Arial" w:eastAsia="Arial" w:hAnsi="Arial"/>
          <w:i w:val="1"/>
          <w:color w:val="ff0000"/>
          <w:sz w:val="22"/>
          <w:szCs w:val="22"/>
          <w:rtl w:val="0"/>
        </w:rPr>
        <w:t xml:space="preserve">XXX</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i w:val="1"/>
          <w:color w:val="ff0000"/>
          <w:sz w:val="22"/>
          <w:szCs w:val="22"/>
          <w:rtl w:val="0"/>
        </w:rPr>
        <w:t xml:space="preserve">XXX</w:t>
      </w:r>
      <w:r w:rsidDel="00000000" w:rsidR="00000000" w:rsidRPr="00000000">
        <w:rPr>
          <w:rFonts w:ascii="Arial" w:cs="Arial" w:eastAsia="Arial" w:hAnsi="Arial"/>
          <w:sz w:val="22"/>
          <w:szCs w:val="22"/>
          <w:rtl w:val="0"/>
        </w:rPr>
        <w:t xml:space="preserve"> – CEP: </w:t>
      </w:r>
      <w:r w:rsidDel="00000000" w:rsidR="00000000" w:rsidRPr="00000000">
        <w:rPr>
          <w:rFonts w:ascii="Arial" w:cs="Arial" w:eastAsia="Arial" w:hAnsi="Arial"/>
          <w:i w:val="1"/>
          <w:color w:val="ff0000"/>
          <w:sz w:val="22"/>
          <w:szCs w:val="22"/>
          <w:rtl w:val="0"/>
        </w:rPr>
        <w:t xml:space="preserve">XXXX</w:t>
      </w:r>
      <w:r w:rsidDel="00000000" w:rsidR="00000000" w:rsidRPr="00000000">
        <w:rPr>
          <w:rFonts w:ascii="Arial" w:cs="Arial" w:eastAsia="Arial" w:hAnsi="Arial"/>
          <w:sz w:val="22"/>
          <w:szCs w:val="22"/>
          <w:rtl w:val="0"/>
        </w:rPr>
        <w:t xml:space="preserve">–, portador (a) da Carteira de Identidade nº </w:t>
      </w:r>
      <w:r w:rsidDel="00000000" w:rsidR="00000000" w:rsidRPr="00000000">
        <w:rPr>
          <w:rFonts w:ascii="Arial" w:cs="Arial" w:eastAsia="Arial" w:hAnsi="Arial"/>
          <w:i w:val="1"/>
          <w:color w:val="ff0000"/>
          <w:sz w:val="22"/>
          <w:szCs w:val="22"/>
          <w:rtl w:val="0"/>
        </w:rPr>
        <w:t xml:space="preserve">XXXXXXX</w:t>
      </w:r>
      <w:r w:rsidDel="00000000" w:rsidR="00000000" w:rsidRPr="00000000">
        <w:rPr>
          <w:rFonts w:ascii="Arial" w:cs="Arial" w:eastAsia="Arial" w:hAnsi="Arial"/>
          <w:sz w:val="22"/>
          <w:szCs w:val="22"/>
          <w:rtl w:val="0"/>
        </w:rPr>
        <w:t xml:space="preserve">Órgão Expedidor </w:t>
      </w:r>
      <w:r w:rsidDel="00000000" w:rsidR="00000000" w:rsidRPr="00000000">
        <w:rPr>
          <w:rFonts w:ascii="Arial" w:cs="Arial" w:eastAsia="Arial" w:hAnsi="Arial"/>
          <w:i w:val="1"/>
          <w:color w:val="ff0000"/>
          <w:sz w:val="22"/>
          <w:szCs w:val="22"/>
          <w:rtl w:val="0"/>
        </w:rPr>
        <w:t xml:space="preserve">xxx/xx</w:t>
      </w:r>
      <w:r w:rsidDel="00000000" w:rsidR="00000000" w:rsidRPr="00000000">
        <w:rPr>
          <w:rFonts w:ascii="Arial" w:cs="Arial" w:eastAsia="Arial" w:hAnsi="Arial"/>
          <w:sz w:val="22"/>
          <w:szCs w:val="22"/>
          <w:rtl w:val="0"/>
        </w:rPr>
        <w:t xml:space="preserve"> e CPF nº </w:t>
      </w:r>
      <w:r w:rsidDel="00000000" w:rsidR="00000000" w:rsidRPr="00000000">
        <w:rPr>
          <w:rFonts w:ascii="Arial" w:cs="Arial" w:eastAsia="Arial" w:hAnsi="Arial"/>
          <w:i w:val="1"/>
          <w:color w:val="ff0000"/>
          <w:sz w:val="22"/>
          <w:szCs w:val="22"/>
          <w:rtl w:val="0"/>
        </w:rPr>
        <w:t xml:space="preserve">xxxxxxxxxx</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A">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B">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RESOLVEM celebrar o presente </w:t>
      </w:r>
      <w:r w:rsidDel="00000000" w:rsidR="00000000" w:rsidRPr="00000000">
        <w:rPr>
          <w:rFonts w:ascii="Arial" w:cs="Arial" w:eastAsia="Arial" w:hAnsi="Arial"/>
          <w:b w:val="1"/>
          <w:sz w:val="22"/>
          <w:szCs w:val="22"/>
          <w:rtl w:val="0"/>
        </w:rPr>
        <w:t xml:space="preserve">Termo de Cooperação</w:t>
      </w:r>
      <w:r w:rsidDel="00000000" w:rsidR="00000000" w:rsidRPr="00000000">
        <w:rPr>
          <w:rFonts w:ascii="Arial" w:cs="Arial" w:eastAsia="Arial" w:hAnsi="Arial"/>
          <w:sz w:val="22"/>
          <w:szCs w:val="22"/>
          <w:rtl w:val="0"/>
        </w:rPr>
        <w:t xml:space="preserve">, decorrente do</w:t>
      </w:r>
      <w:r w:rsidDel="00000000" w:rsidR="00000000" w:rsidRPr="00000000">
        <w:rPr>
          <w:rFonts w:ascii="Arial" w:cs="Arial" w:eastAsia="Arial" w:hAnsi="Arial"/>
          <w:color w:val="ff0000"/>
          <w:sz w:val="22"/>
          <w:szCs w:val="22"/>
          <w:rtl w:val="0"/>
        </w:rPr>
        <w:t xml:space="preserve"> Edital de Chamamento Público n. </w:t>
      </w:r>
      <w:r w:rsidDel="00000000" w:rsidR="00000000" w:rsidRPr="00000000">
        <w:rPr>
          <w:rFonts w:ascii="Arial" w:cs="Arial" w:eastAsia="Arial" w:hAnsi="Arial"/>
          <w:i w:val="1"/>
          <w:color w:val="ff0000"/>
          <w:sz w:val="22"/>
          <w:szCs w:val="22"/>
          <w:rtl w:val="0"/>
        </w:rPr>
        <w:t xml:space="preserve">xxxxx</w:t>
      </w:r>
      <w:r w:rsidDel="00000000" w:rsidR="00000000" w:rsidRPr="00000000">
        <w:rPr>
          <w:rFonts w:ascii="Arial" w:cs="Arial" w:eastAsia="Arial" w:hAnsi="Arial"/>
          <w:color w:val="ff0000"/>
          <w:sz w:val="22"/>
          <w:szCs w:val="22"/>
          <w:rtl w:val="0"/>
        </w:rPr>
        <w:t xml:space="preserve">, de </w:t>
      </w:r>
      <w:r w:rsidDel="00000000" w:rsidR="00000000" w:rsidRPr="00000000">
        <w:rPr>
          <w:rFonts w:ascii="Arial" w:cs="Arial" w:eastAsia="Arial" w:hAnsi="Arial"/>
          <w:i w:val="1"/>
          <w:color w:val="ff0000"/>
          <w:sz w:val="22"/>
          <w:szCs w:val="22"/>
          <w:rtl w:val="0"/>
        </w:rPr>
        <w:t xml:space="preserve">xxxx</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tendo em vista o que consta do Processo n. </w:t>
      </w:r>
      <w:r w:rsidDel="00000000" w:rsidR="00000000" w:rsidRPr="00000000">
        <w:rPr>
          <w:rFonts w:ascii="Arial" w:cs="Arial" w:eastAsia="Arial" w:hAnsi="Arial"/>
          <w:i w:val="1"/>
          <w:color w:val="ff0000"/>
          <w:sz w:val="22"/>
          <w:szCs w:val="22"/>
          <w:rtl w:val="0"/>
        </w:rPr>
        <w:t xml:space="preserve">xxxxxx</w:t>
      </w:r>
      <w:r w:rsidDel="00000000" w:rsidR="00000000" w:rsidRPr="00000000">
        <w:rPr>
          <w:rFonts w:ascii="Arial" w:cs="Arial" w:eastAsia="Arial" w:hAnsi="Arial"/>
          <w:sz w:val="22"/>
          <w:szCs w:val="22"/>
          <w:rtl w:val="0"/>
        </w:rPr>
        <w:t xml:space="preserve"> e em observância às disposições da Lei nº 13.019, de 31 de julho de 2014, do Decreto nº 8.726, de 27 de abril de 2016, da Lei </w:t>
      </w:r>
      <w:r w:rsidDel="00000000" w:rsidR="00000000" w:rsidRPr="00000000">
        <w:rPr>
          <w:rFonts w:ascii="Arial" w:cs="Arial" w:eastAsia="Arial" w:hAnsi="Arial"/>
          <w:i w:val="1"/>
          <w:color w:val="ff0000"/>
          <w:sz w:val="22"/>
          <w:szCs w:val="22"/>
          <w:rtl w:val="0"/>
        </w:rPr>
        <w:t xml:space="preserve">nº 13.249, de 13 de janeiro de 2016 (institui o Plano Plurianual da União para o período de 2016 a 2019)</w:t>
      </w:r>
      <w:r w:rsidDel="00000000" w:rsidR="00000000" w:rsidRPr="00000000">
        <w:rPr>
          <w:rFonts w:ascii="Arial" w:cs="Arial" w:eastAsia="Arial" w:hAnsi="Arial"/>
          <w:sz w:val="22"/>
          <w:szCs w:val="22"/>
          <w:rtl w:val="0"/>
        </w:rPr>
        <w:t xml:space="preserve"> e sujeitando-se, no que couber, à </w:t>
      </w:r>
      <w:r w:rsidDel="00000000" w:rsidR="00000000" w:rsidRPr="00000000">
        <w:rPr>
          <w:rFonts w:ascii="Arial" w:cs="Arial" w:eastAsia="Arial" w:hAnsi="Arial"/>
          <w:color w:val="ff0000"/>
          <w:sz w:val="22"/>
          <w:szCs w:val="22"/>
          <w:rtl w:val="0"/>
        </w:rPr>
        <w:t xml:space="preserve">Lei </w:t>
      </w:r>
      <w:r w:rsidDel="00000000" w:rsidR="00000000" w:rsidRPr="00000000">
        <w:rPr>
          <w:rFonts w:ascii="Arial" w:cs="Arial" w:eastAsia="Arial" w:hAnsi="Arial"/>
          <w:color w:val="ff0000"/>
          <w:sz w:val="22"/>
          <w:szCs w:val="22"/>
          <w:highlight w:val="yellow"/>
          <w:rtl w:val="0"/>
        </w:rPr>
        <w:t xml:space="preserve">n. </w:t>
      </w:r>
      <w:r w:rsidDel="00000000" w:rsidR="00000000" w:rsidRPr="00000000">
        <w:rPr>
          <w:rFonts w:ascii="Arial" w:cs="Arial" w:eastAsia="Arial" w:hAnsi="Arial"/>
          <w:i w:val="1"/>
          <w:color w:val="ff0000"/>
          <w:sz w:val="22"/>
          <w:szCs w:val="22"/>
          <w:highlight w:val="yellow"/>
          <w:rtl w:val="0"/>
        </w:rPr>
        <w:t xml:space="preserve">xxxxxx, de xx de xxxxx de xxxx (LDO/xxxx)</w:t>
      </w:r>
      <w:r w:rsidDel="00000000" w:rsidR="00000000" w:rsidRPr="00000000">
        <w:rPr>
          <w:rFonts w:ascii="Arial" w:cs="Arial" w:eastAsia="Arial" w:hAnsi="Arial"/>
          <w:color w:val="ff0000"/>
          <w:sz w:val="22"/>
          <w:szCs w:val="22"/>
          <w:highlight w:val="yellow"/>
          <w:rtl w:val="0"/>
        </w:rPr>
        <w:t xml:space="preserve">,</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mediante as cláusulas e condições a seguir enunciadas:</w:t>
      </w:r>
    </w:p>
    <w:p w:rsidR="00000000" w:rsidDel="00000000" w:rsidP="00000000" w:rsidRDefault="00000000" w:rsidRPr="00000000" w14:paraId="0000000C">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color w:val="ff0000"/>
          <w:sz w:val="22"/>
          <w:szCs w:val="22"/>
          <w:rtl w:val="0"/>
        </w:rPr>
        <w:t xml:space="preserve"> </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D">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PRIMEIRA – DO OBJETO</w:t>
      </w:r>
    </w:p>
    <w:p w:rsidR="00000000" w:rsidDel="00000000" w:rsidP="00000000" w:rsidRDefault="00000000" w:rsidRPr="00000000" w14:paraId="0000000E">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O objeto do presente Termo de Cooperação é a execução de atividades incluindo fabricação, comercialização e divulgação de produtos da grife "UTF", contemplando artigos de vestuário, acessórios e papelaria e, dessa forma, contribuindo para a fortalecimento da marca UTFPR e possibilitando, concomitantemente, o angariamento de recursos pela OSC,</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visando a consecução de finalidade de interesse público e recíproco.                                                          </w:t>
        <w:tab/>
      </w:r>
    </w:p>
    <w:p w:rsidR="00000000" w:rsidDel="00000000" w:rsidP="00000000" w:rsidRDefault="00000000" w:rsidRPr="00000000" w14:paraId="0000000F">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10">
      <w:pPr>
        <w:pStyle w:val="Heading5"/>
        <w:keepNext w:val="0"/>
        <w:keepLines w:val="0"/>
        <w:spacing w:after="0" w:before="0" w:line="276" w:lineRule="auto"/>
        <w:rPr>
          <w:rFonts w:ascii="Arial" w:cs="Arial" w:eastAsia="Arial" w:hAnsi="Arial"/>
        </w:rPr>
      </w:pPr>
      <w:bookmarkStart w:colFirst="0" w:colLast="0" w:name="_heading=h.p4z8zo9j30pn" w:id="0"/>
      <w:bookmarkEnd w:id="0"/>
      <w:r w:rsidDel="00000000" w:rsidR="00000000" w:rsidRPr="00000000">
        <w:rPr>
          <w:b w:val="0"/>
          <w:rtl w:val="0"/>
        </w:rPr>
        <w:t xml:space="preserve"> </w:t>
      </w:r>
      <w:r w:rsidDel="00000000" w:rsidR="00000000" w:rsidRPr="00000000">
        <w:rPr>
          <w:rFonts w:ascii="Arial" w:cs="Arial" w:eastAsia="Arial" w:hAnsi="Arial"/>
          <w:rtl w:val="0"/>
        </w:rPr>
        <w:t xml:space="preserve">CLÁUSULA SEGUNDA - DO PLANO DE TRABALHO</w:t>
      </w:r>
    </w:p>
    <w:p w:rsidR="00000000" w:rsidDel="00000000" w:rsidP="00000000" w:rsidRDefault="00000000" w:rsidRPr="00000000" w14:paraId="00000011">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Para o alcance do objeto pactuado, os partícipes obrigam-se a cumprir o plano de trabalho que, independente de transcrição, é parte integrante e indissociável do presente Termo de Cooperação, bem como toda documentação técnica que dele resulte, cujos dados neles contidos acatam os partícipes.</w:t>
      </w:r>
    </w:p>
    <w:p w:rsidR="00000000" w:rsidDel="00000000" w:rsidP="00000000" w:rsidRDefault="00000000" w:rsidRPr="00000000" w14:paraId="00000012">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única</w:t>
      </w:r>
      <w:r w:rsidDel="00000000" w:rsidR="00000000" w:rsidRPr="00000000">
        <w:rPr>
          <w:rFonts w:ascii="Arial" w:cs="Arial" w:eastAsia="Arial" w:hAnsi="Arial"/>
          <w:sz w:val="22"/>
          <w:szCs w:val="22"/>
          <w:rtl w:val="0"/>
        </w:rPr>
        <w:t xml:space="preserve">. Os ajustes no plano de trabalho serão formalizados por certidão de apostilamento, exceto quando coincidirem com alguma hipótese de termo aditivo prevista no inciso I, caput, do artigo 43, do Decreto n. 8.726, de 2016, caso em que deverão ser formalizados por aditamento ao Termo de Cooperação, sendo vedada a alteração do objeto da parceria.</w:t>
      </w:r>
    </w:p>
    <w:p w:rsidR="00000000" w:rsidDel="00000000" w:rsidP="00000000" w:rsidRDefault="00000000" w:rsidRPr="00000000" w14:paraId="00000013">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14">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TERCEIRA – DO PRAZO DE VIGÊNCIA</w:t>
      </w:r>
    </w:p>
    <w:p w:rsidR="00000000" w:rsidDel="00000000" w:rsidP="00000000" w:rsidRDefault="00000000" w:rsidRPr="00000000" w14:paraId="00000015">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O prazo de vigência deste Termo de Cooperação será de </w:t>
      </w:r>
      <w:r w:rsidDel="00000000" w:rsidR="00000000" w:rsidRPr="00000000">
        <w:rPr>
          <w:rFonts w:ascii="Arial" w:cs="Arial" w:eastAsia="Arial" w:hAnsi="Arial"/>
          <w:i w:val="1"/>
          <w:sz w:val="22"/>
          <w:szCs w:val="22"/>
          <w:rtl w:val="0"/>
        </w:rPr>
        <w:t xml:space="preserve">24 meses/ 2 anos</w:t>
      </w:r>
      <w:r w:rsidDel="00000000" w:rsidR="00000000" w:rsidRPr="00000000">
        <w:rPr>
          <w:rFonts w:ascii="Arial" w:cs="Arial" w:eastAsia="Arial" w:hAnsi="Arial"/>
          <w:sz w:val="22"/>
          <w:szCs w:val="22"/>
          <w:rtl w:val="0"/>
        </w:rPr>
        <w:t xml:space="preserve"> a partir da data de sua assinatura, podendo ser prorrogado nos seguintes casos e condições previstos no art. 55 da Lei nº 13.019, de 2014, e art. 21 do Decreto nº 8.726, de 2016:</w:t>
      </w:r>
    </w:p>
    <w:p w:rsidR="00000000" w:rsidDel="00000000" w:rsidP="00000000" w:rsidRDefault="00000000" w:rsidRPr="00000000" w14:paraId="00000016">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I</w:t>
      </w:r>
      <w:r w:rsidDel="00000000" w:rsidR="00000000" w:rsidRPr="00000000">
        <w:rPr>
          <w:rFonts w:ascii="Arial" w:cs="Arial" w:eastAsia="Arial" w:hAnsi="Arial"/>
          <w:sz w:val="22"/>
          <w:szCs w:val="22"/>
          <w:rtl w:val="0"/>
        </w:rPr>
        <w:t xml:space="preserve">. mediante termo aditivo, por solicitação da OSC devidamente fundamentada, formulada, no mínimo, 30 (trinta) dias antes do seu término, desde que autorizada pela Administração Pública, e</w:t>
      </w:r>
    </w:p>
    <w:p w:rsidR="00000000" w:rsidDel="00000000" w:rsidP="00000000" w:rsidRDefault="00000000" w:rsidRPr="00000000" w14:paraId="00000017">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II</w:t>
      </w:r>
      <w:r w:rsidDel="00000000" w:rsidR="00000000" w:rsidRPr="00000000">
        <w:rPr>
          <w:rFonts w:ascii="Arial" w:cs="Arial" w:eastAsia="Arial" w:hAnsi="Arial"/>
          <w:sz w:val="22"/>
          <w:szCs w:val="22"/>
          <w:rtl w:val="0"/>
        </w:rPr>
        <w:t xml:space="preserve">. de ofício, por iniciativa da Administração Pública</w:t>
      </w:r>
      <w:r w:rsidDel="00000000" w:rsidR="00000000" w:rsidRPr="00000000">
        <w:rPr>
          <w:rFonts w:ascii="Arial" w:cs="Arial" w:eastAsia="Arial" w:hAnsi="Arial"/>
          <w:i w:val="1"/>
          <w:color w:val="ff0000"/>
          <w:sz w:val="22"/>
          <w:szCs w:val="22"/>
          <w:rtl w:val="0"/>
        </w:rPr>
        <w:t xml:space="preserve">, </w:t>
      </w:r>
      <w:r w:rsidDel="00000000" w:rsidR="00000000" w:rsidRPr="00000000">
        <w:rPr>
          <w:rFonts w:ascii="Arial" w:cs="Arial" w:eastAsia="Arial" w:hAnsi="Arial"/>
          <w:sz w:val="22"/>
          <w:szCs w:val="22"/>
          <w:rtl w:val="0"/>
        </w:rPr>
        <w:t xml:space="preserve">quando esta der causa a atraso, limitada ao exato período do atraso verificado.</w:t>
      </w:r>
    </w:p>
    <w:p w:rsidR="00000000" w:rsidDel="00000000" w:rsidP="00000000" w:rsidRDefault="00000000" w:rsidRPr="00000000" w14:paraId="00000018">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9">
      <w:pPr>
        <w:spacing w:after="240" w:before="240" w:line="276" w:lineRule="auto"/>
        <w:jc w:val="both"/>
        <w:rPr>
          <w:rFonts w:ascii="Arial" w:cs="Arial" w:eastAsia="Arial" w:hAnsi="Arial"/>
          <w:b w:val="1"/>
          <w:i w:val="1"/>
          <w:color w:val="ff0000"/>
          <w:sz w:val="22"/>
          <w:szCs w:val="22"/>
        </w:rPr>
      </w:pPr>
      <w:r w:rsidDel="00000000" w:rsidR="00000000" w:rsidRPr="00000000">
        <w:rPr>
          <w:rFonts w:ascii="Arial" w:cs="Arial" w:eastAsia="Arial" w:hAnsi="Arial"/>
          <w:b w:val="1"/>
          <w:sz w:val="22"/>
          <w:szCs w:val="22"/>
          <w:rtl w:val="0"/>
        </w:rPr>
        <w:t xml:space="preserve">CLÁUSULA QUARTA – DA DIVISÃO DAS RECEITAS RESULTANTES DAS ATIVIDADES DE COOPERAÇÃO</w:t>
      </w:r>
      <w:r w:rsidDel="00000000" w:rsidR="00000000" w:rsidRPr="00000000">
        <w:rPr>
          <w:rFonts w:ascii="Arial" w:cs="Arial" w:eastAsia="Arial" w:hAnsi="Arial"/>
          <w:b w:val="1"/>
          <w:i w:val="1"/>
          <w:color w:val="ff0000"/>
          <w:sz w:val="22"/>
          <w:szCs w:val="22"/>
          <w:rtl w:val="0"/>
        </w:rPr>
        <w:t xml:space="preserve"> </w:t>
      </w:r>
    </w:p>
    <w:p w:rsidR="00000000" w:rsidDel="00000000" w:rsidP="00000000" w:rsidRDefault="00000000" w:rsidRPr="00000000" w14:paraId="0000001A">
      <w:pPr>
        <w:shd w:fill="ffffff" w:val="clear"/>
        <w:spacing w:after="240" w:before="240" w:line="276" w:lineRule="auto"/>
        <w:ind w:left="860" w:firstLine="0"/>
        <w:jc w:val="both"/>
        <w:rPr>
          <w:rFonts w:ascii="Arial" w:cs="Arial" w:eastAsia="Arial" w:hAnsi="Arial"/>
          <w:b w:val="1"/>
          <w:i w:val="1"/>
          <w:color w:val="222222"/>
          <w:sz w:val="22"/>
          <w:szCs w:val="22"/>
        </w:rPr>
      </w:pPr>
      <w:r w:rsidDel="00000000" w:rsidR="00000000" w:rsidRPr="00000000">
        <w:rPr>
          <w:rFonts w:ascii="Arial" w:cs="Arial" w:eastAsia="Arial" w:hAnsi="Arial"/>
          <w:b w:val="1"/>
          <w:i w:val="1"/>
          <w:color w:val="222222"/>
          <w:sz w:val="22"/>
          <w:szCs w:val="22"/>
          <w:rtl w:val="0"/>
        </w:rPr>
        <w:t xml:space="preserve"> </w:t>
      </w:r>
    </w:p>
    <w:p w:rsidR="00000000" w:rsidDel="00000000" w:rsidP="00000000" w:rsidRDefault="00000000" w:rsidRPr="00000000" w14:paraId="0000001B">
      <w:pPr>
        <w:numPr>
          <w:ilvl w:val="0"/>
          <w:numId w:val="1"/>
        </w:numPr>
        <w:shd w:fill="ffffff" w:val="clear"/>
        <w:spacing w:line="276" w:lineRule="auto"/>
        <w:ind w:left="720" w:hanging="360"/>
        <w:jc w:val="both"/>
        <w:rPr>
          <w:sz w:val="22"/>
          <w:szCs w:val="22"/>
        </w:rPr>
      </w:pPr>
      <w:r w:rsidDel="00000000" w:rsidR="00000000" w:rsidRPr="00000000">
        <w:rPr>
          <w:rFonts w:ascii="Arial" w:cs="Arial" w:eastAsia="Arial" w:hAnsi="Arial"/>
          <w:i w:val="1"/>
          <w:sz w:val="22"/>
          <w:szCs w:val="22"/>
          <w:rtl w:val="0"/>
        </w:rPr>
        <w:t xml:space="preserve">Não haverá repasses iniciais de uma parte a outra, cabendo à OSC apenas repassar à UTFPR, em formato de bens ou serviços economicamente mensuráveis, os valores devidos a título de royalties;</w:t>
      </w:r>
      <w:r w:rsidDel="00000000" w:rsidR="00000000" w:rsidRPr="00000000">
        <w:rPr>
          <w:rtl w:val="0"/>
        </w:rPr>
      </w:r>
    </w:p>
    <w:p w:rsidR="00000000" w:rsidDel="00000000" w:rsidP="00000000" w:rsidRDefault="00000000" w:rsidRPr="00000000" w14:paraId="0000001C">
      <w:pPr>
        <w:numPr>
          <w:ilvl w:val="0"/>
          <w:numId w:val="1"/>
        </w:numPr>
        <w:shd w:fill="ffffff" w:val="clear"/>
        <w:spacing w:after="240" w:line="276" w:lineRule="auto"/>
        <w:ind w:left="720" w:hanging="360"/>
        <w:jc w:val="both"/>
        <w:rPr>
          <w:sz w:val="22"/>
          <w:szCs w:val="22"/>
        </w:rPr>
      </w:pPr>
      <w:r w:rsidDel="00000000" w:rsidR="00000000" w:rsidRPr="00000000">
        <w:rPr>
          <w:rFonts w:ascii="Arial" w:cs="Arial" w:eastAsia="Arial" w:hAnsi="Arial"/>
          <w:i w:val="1"/>
          <w:sz w:val="22"/>
          <w:szCs w:val="22"/>
          <w:rtl w:val="0"/>
        </w:rPr>
        <w:t xml:space="preserve"> Os valores obtidos com a comercialização dos artigos compreendidos no presente acordo, descontados os percentuais de royalties, serão revertidos integralmente aos projetos desenvolvidos pela OSC.</w:t>
      </w:r>
      <w:r w:rsidDel="00000000" w:rsidR="00000000" w:rsidRPr="00000000">
        <w:rPr>
          <w:rtl w:val="0"/>
        </w:rPr>
      </w:r>
    </w:p>
    <w:p w:rsidR="00000000" w:rsidDel="00000000" w:rsidP="00000000" w:rsidRDefault="00000000" w:rsidRPr="00000000" w14:paraId="0000001D">
      <w:pPr>
        <w:spacing w:after="240" w:before="240" w:line="276" w:lineRule="auto"/>
        <w:ind w:left="1420" w:firstLine="0"/>
        <w:jc w:val="both"/>
        <w:rPr>
          <w:rFonts w:ascii="Arial" w:cs="Arial" w:eastAsia="Arial" w:hAnsi="Arial"/>
          <w:color w:val="ff9900"/>
          <w:sz w:val="22"/>
          <w:szCs w:val="22"/>
        </w:rPr>
      </w:pPr>
      <w:r w:rsidDel="00000000" w:rsidR="00000000" w:rsidRPr="00000000">
        <w:rPr>
          <w:rFonts w:ascii="Arial" w:cs="Arial" w:eastAsia="Arial" w:hAnsi="Arial"/>
          <w:color w:val="ff9900"/>
          <w:sz w:val="22"/>
          <w:szCs w:val="22"/>
          <w:rtl w:val="0"/>
        </w:rPr>
        <w:t xml:space="preserve"> </w:t>
      </w:r>
    </w:p>
    <w:p w:rsidR="00000000" w:rsidDel="00000000" w:rsidP="00000000" w:rsidRDefault="00000000" w:rsidRPr="00000000" w14:paraId="0000001E">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QUINTA - DA UTILIZAÇÃO DAS RECEITAS RESULTANTES DAS ATIVIDADES DE COOPERAÇÃO</w:t>
      </w:r>
    </w:p>
    <w:p w:rsidR="00000000" w:rsidDel="00000000" w:rsidP="00000000" w:rsidRDefault="00000000" w:rsidRPr="00000000" w14:paraId="0000001F">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color w:val="ff9900"/>
          <w:sz w:val="22"/>
          <w:szCs w:val="22"/>
          <w:rtl w:val="0"/>
        </w:rPr>
        <w:t xml:space="preserve"> </w:t>
      </w:r>
      <w:r w:rsidDel="00000000" w:rsidR="00000000" w:rsidRPr="00000000">
        <w:rPr>
          <w:rFonts w:ascii="Arial" w:cs="Arial" w:eastAsia="Arial" w:hAnsi="Arial"/>
          <w:b w:val="1"/>
          <w:sz w:val="22"/>
          <w:szCs w:val="22"/>
          <w:rtl w:val="0"/>
        </w:rPr>
        <w:t xml:space="preserve">Subcláusula Primeira</w:t>
      </w:r>
      <w:r w:rsidDel="00000000" w:rsidR="00000000" w:rsidRPr="00000000">
        <w:rPr>
          <w:rFonts w:ascii="Arial" w:cs="Arial" w:eastAsia="Arial" w:hAnsi="Arial"/>
          <w:sz w:val="22"/>
          <w:szCs w:val="22"/>
          <w:rtl w:val="0"/>
        </w:rPr>
        <w:t xml:space="preserve">. As receitas da parceria geridas pela OSC estão vinculadas ao Plano de Trabalho e não caracterizam receita própria e nem pagamento por prestação de serviços; devem ser alocadas nos seus registros contábeis conforme as Normas Brasileiras de Contabilidade. </w:t>
      </w:r>
    </w:p>
    <w:p w:rsidR="00000000" w:rsidDel="00000000" w:rsidP="00000000" w:rsidRDefault="00000000" w:rsidRPr="00000000" w14:paraId="00000020">
      <w:pPr>
        <w:shd w:fill="ffffff" w:val="clea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Subcláusula Segunda</w:t>
      </w:r>
      <w:r w:rsidDel="00000000" w:rsidR="00000000" w:rsidRPr="00000000">
        <w:rPr>
          <w:rFonts w:ascii="Arial" w:cs="Arial" w:eastAsia="Arial" w:hAnsi="Arial"/>
          <w:sz w:val="22"/>
          <w:szCs w:val="22"/>
          <w:rtl w:val="0"/>
        </w:rPr>
        <w:t xml:space="preserve">.  Toda a movimentação de receitas será realizada mediante transferência eletrônica sujeita à identificação do beneficiário final e à obrigatoriedade de depósito em sua conta bancária, salvo quando autorizado o pagamento em espécie, devidamente justificado, na forma do art. 38, §§ 1º a 4º, do Decreto n. 8.726, de 2016.</w:t>
      </w:r>
    </w:p>
    <w:p w:rsidR="00000000" w:rsidDel="00000000" w:rsidP="00000000" w:rsidRDefault="00000000" w:rsidRPr="00000000" w14:paraId="00000021">
      <w:pPr>
        <w:spacing w:after="300" w:before="3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Terceira. </w:t>
      </w:r>
      <w:r w:rsidDel="00000000" w:rsidR="00000000" w:rsidRPr="00000000">
        <w:rPr>
          <w:rFonts w:ascii="Arial" w:cs="Arial" w:eastAsia="Arial" w:hAnsi="Arial"/>
          <w:sz w:val="22"/>
          <w:szCs w:val="22"/>
          <w:rtl w:val="0"/>
        </w:rPr>
        <w:t xml:space="preserve">Caso as receitas depositadas na conta corrente específica não sejam utilizadas no prazo de 365 (trezentos e sessenta e cinco) dias, contado a partir da efetivação do depósito, o Termo de Cooperação será rescindido unilateralmente pela Administração Pública, salvo quando houver execução parcial do objeto, desde que previamente justificado pelo gestor da parceria e autorizado pelo Ministro de Estado ou pelo dirigente máxima da entidade da administração pública federal, na forma do art. 34, §§ 3º e 4º, do Decreto n. 8.726, de 2016.</w:t>
      </w:r>
    </w:p>
    <w:p w:rsidR="00000000" w:rsidDel="00000000" w:rsidP="00000000" w:rsidRDefault="00000000" w:rsidRPr="00000000" w14:paraId="00000022">
      <w:pPr>
        <w:spacing w:after="300" w:before="300" w:line="276" w:lineRule="auto"/>
        <w:jc w:val="both"/>
        <w:rPr>
          <w:rFonts w:ascii="Arial" w:cs="Arial" w:eastAsia="Arial" w:hAnsi="Arial"/>
          <w:color w:val="ff9900"/>
          <w:sz w:val="22"/>
          <w:szCs w:val="22"/>
        </w:rPr>
      </w:pPr>
      <w:r w:rsidDel="00000000" w:rsidR="00000000" w:rsidRPr="00000000">
        <w:rPr>
          <w:rFonts w:ascii="Arial" w:cs="Arial" w:eastAsia="Arial" w:hAnsi="Arial"/>
          <w:color w:val="ff9900"/>
          <w:sz w:val="22"/>
          <w:szCs w:val="22"/>
          <w:rtl w:val="0"/>
        </w:rPr>
        <w:t xml:space="preserve"> </w:t>
      </w:r>
    </w:p>
    <w:p w:rsidR="00000000" w:rsidDel="00000000" w:rsidP="00000000" w:rsidRDefault="00000000" w:rsidRPr="00000000" w14:paraId="00000023">
      <w:pPr>
        <w:pStyle w:val="Heading5"/>
        <w:keepNext w:val="0"/>
        <w:keepLines w:val="0"/>
        <w:spacing w:after="0" w:before="0" w:line="276" w:lineRule="auto"/>
        <w:jc w:val="both"/>
        <w:rPr>
          <w:rFonts w:ascii="Arial" w:cs="Arial" w:eastAsia="Arial" w:hAnsi="Arial"/>
        </w:rPr>
      </w:pPr>
      <w:bookmarkStart w:colFirst="0" w:colLast="0" w:name="_heading=h.rt8vr17qam71" w:id="1"/>
      <w:bookmarkEnd w:id="1"/>
      <w:r w:rsidDel="00000000" w:rsidR="00000000" w:rsidRPr="00000000">
        <w:rPr>
          <w:rFonts w:ascii="Arial" w:cs="Arial" w:eastAsia="Arial" w:hAnsi="Arial"/>
          <w:rtl w:val="0"/>
        </w:rPr>
        <w:t xml:space="preserve">CLÁUSULA SEXTA - DAS OBRIGAÇÕES DA ADMINISTRAÇÃO PÚBLICA E DA OSC</w:t>
      </w:r>
    </w:p>
    <w:p w:rsidR="00000000" w:rsidDel="00000000" w:rsidP="00000000" w:rsidRDefault="00000000" w:rsidRPr="00000000" w14:paraId="00000024">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O presente Termo de Cooperação deverá ser executado fielmente pelas Partes, de acordo com as cláusulas pactuadas e as normas aplicáveis, respondendo cada uma pelas consequências de sua inexecução ou execução parcial, sendo vedado à OSC utilizar receitas para finalidade alheia ao objeto da parceria.</w:t>
      </w:r>
    </w:p>
    <w:p w:rsidR="00000000" w:rsidDel="00000000" w:rsidP="00000000" w:rsidRDefault="00000000" w:rsidRPr="00000000" w14:paraId="00000025">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Subcláusula Primeira</w:t>
      </w:r>
      <w:r w:rsidDel="00000000" w:rsidR="00000000" w:rsidRPr="00000000">
        <w:rPr>
          <w:rFonts w:ascii="Arial" w:cs="Arial" w:eastAsia="Arial" w:hAnsi="Arial"/>
          <w:sz w:val="22"/>
          <w:szCs w:val="22"/>
          <w:rtl w:val="0"/>
        </w:rPr>
        <w:t xml:space="preserve">. Além das obrigações constantes na legislação que rege o presente instrumento e dos demais compromissos assumidos neste instrumento, cabe à Administração Pública cumprir as seguintes atribuições, responsabilidades e obrigações:</w:t>
      </w:r>
    </w:p>
    <w:p w:rsidR="00000000" w:rsidDel="00000000" w:rsidP="00000000" w:rsidRDefault="00000000" w:rsidRPr="00000000" w14:paraId="00000026">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27">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prestar o apoio necessário e indispensável à OSC para que seja alcançado o objeto do Termo de Cooperação em toda a sua extensão e no tempo devido; </w:t>
      </w:r>
    </w:p>
    <w:p w:rsidR="00000000" w:rsidDel="00000000" w:rsidP="00000000" w:rsidRDefault="00000000" w:rsidRPr="00000000" w14:paraId="00000028">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monitorar e avaliar a execução do objeto deste Termo de Cooperação,  por meio de análise das informações acerca do processamento da parceria, diligências e visitas </w:t>
      </w:r>
      <w:r w:rsidDel="00000000" w:rsidR="00000000" w:rsidRPr="00000000">
        <w:rPr>
          <w:rFonts w:ascii="Arial" w:cs="Arial" w:eastAsia="Arial" w:hAnsi="Arial"/>
          <w:b w:val="1"/>
          <w:sz w:val="22"/>
          <w:szCs w:val="22"/>
          <w:rtl w:val="0"/>
        </w:rPr>
        <w:t xml:space="preserve">in loco</w:t>
      </w:r>
      <w:r w:rsidDel="00000000" w:rsidR="00000000" w:rsidRPr="00000000">
        <w:rPr>
          <w:rFonts w:ascii="Arial" w:cs="Arial" w:eastAsia="Arial" w:hAnsi="Arial"/>
          <w:sz w:val="22"/>
          <w:szCs w:val="22"/>
          <w:rtl w:val="0"/>
        </w:rPr>
        <w:t xml:space="preserve">, quando necessário, zelando pelo alcance dos resultados pactuados e pela correta aplicação das receitas resultantes da parceria, observando o prescrito na Cláusula Nona; </w:t>
      </w:r>
    </w:p>
    <w:p w:rsidR="00000000" w:rsidDel="00000000" w:rsidP="00000000" w:rsidRDefault="00000000" w:rsidRPr="00000000" w14:paraId="00000029">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comunicar à OSC quaisquer irregularidades decorrentes do uso dos recursos públicos ou outras impropriedades de ordem técnica ou legal, fixando o prazo previsto na legislação para saneamento ou apresentação de esclarecimentos e informações; </w:t>
      </w:r>
    </w:p>
    <w:p w:rsidR="00000000" w:rsidDel="00000000" w:rsidP="00000000" w:rsidRDefault="00000000" w:rsidRPr="00000000" w14:paraId="0000002A">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IV.</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analisar os relatórios de execução do objeto; </w:t>
      </w:r>
    </w:p>
    <w:p w:rsidR="00000000" w:rsidDel="00000000" w:rsidP="00000000" w:rsidRDefault="00000000" w:rsidRPr="00000000" w14:paraId="0000002B">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analisar os relatórios de execução financeira, tendo como referência as hipóteses previstas nos arts. 56, caput, e  60, §3º, do Decreto nº 8.726, de 2016; </w:t>
      </w:r>
    </w:p>
    <w:p w:rsidR="00000000" w:rsidDel="00000000" w:rsidP="00000000" w:rsidRDefault="00000000" w:rsidRPr="00000000" w14:paraId="0000002C">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receber, propor, analisar e, se for o caso, aprovar as propostas de alteração do Termo de Cooperação, tendo como referência o art. 43 do Decreto nº 8.726, de 2016; </w:t>
      </w:r>
    </w:p>
    <w:p w:rsidR="00000000" w:rsidDel="00000000" w:rsidP="00000000" w:rsidRDefault="00000000" w:rsidRPr="00000000" w14:paraId="0000002D">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instituir Comissão de Monitoramento e Avaliação - CMA, tendo como referência os artigos 49 e 50 do Decreto nº 8.726, de 2016; </w:t>
      </w:r>
    </w:p>
    <w:p w:rsidR="00000000" w:rsidDel="00000000" w:rsidP="00000000" w:rsidRDefault="00000000" w:rsidRPr="00000000" w14:paraId="0000002E">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designar o gestor da parceria, que ficará responsável pelas obrigações, tendo como referência o art. 61 da Lei nº 13.019, de 2014, e pelas demais atribuições constantes na legislação regente; </w:t>
      </w:r>
    </w:p>
    <w:p w:rsidR="00000000" w:rsidDel="00000000" w:rsidP="00000000" w:rsidRDefault="00000000" w:rsidRPr="00000000" w14:paraId="0000002F">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IX.</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prorrogar de “ofício” a vigência do Termo de Cooperação, antes do seu término, quando der causa a atraso, limitada a prorrogação ao exato período do atraso verificado, tendo como referência o art. 55, parágrafo único, da Lei nº 13.019, de 2014, e § 1º, inciso I, do art. 43 do Decreto nº 8.726, de 2016; </w:t>
      </w:r>
    </w:p>
    <w:p w:rsidR="00000000" w:rsidDel="00000000" w:rsidP="00000000" w:rsidRDefault="00000000" w:rsidRPr="00000000" w14:paraId="00000030">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publicar, no Diário Oficial da União, extrato do Termo de Cooperação; </w:t>
      </w:r>
    </w:p>
    <w:p w:rsidR="00000000" w:rsidDel="00000000" w:rsidP="00000000" w:rsidRDefault="00000000" w:rsidRPr="00000000" w14:paraId="00000031">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divulgar informações referentes à parceria celebrada em dados abertos e acessíveis e manter, no seu sítio eletrônico oficial, o instrumento da parceria celebrada e seu respectivo plano de trabalho, tendo como referência o art. 10 da Lei nº 13.019, de 2014;</w:t>
      </w:r>
    </w:p>
    <w:p w:rsidR="00000000" w:rsidDel="00000000" w:rsidP="00000000" w:rsidRDefault="00000000" w:rsidRPr="00000000" w14:paraId="00000032">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3">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exercer atividade normativa, de controle e fiscalização sobre a execução da parceria, inclusive, se for o caso, reorientando as ações, de modo a evitar a descontinuidade das ações pactuadas; </w:t>
      </w:r>
    </w:p>
    <w:p w:rsidR="00000000" w:rsidDel="00000000" w:rsidP="00000000" w:rsidRDefault="00000000" w:rsidRPr="00000000" w14:paraId="00000034">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XIII.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informar à OSC os atos normativos e orientações da Administração Pública que interessem à execução do presente Termo de Cooperação; </w:t>
      </w:r>
    </w:p>
    <w:p w:rsidR="00000000" w:rsidDel="00000000" w:rsidP="00000000" w:rsidRDefault="00000000" w:rsidRPr="00000000" w14:paraId="00000035">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XIV.</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analisar e decidir sobre a prestação de contas das receitas geradas na consecução do objeto do presente Termo de Cooperação.</w:t>
      </w:r>
    </w:p>
    <w:p w:rsidR="00000000" w:rsidDel="00000000" w:rsidP="00000000" w:rsidRDefault="00000000" w:rsidRPr="00000000" w14:paraId="00000036">
      <w:pPr>
        <w:spacing w:after="240" w:before="240" w:line="276" w:lineRule="auto"/>
        <w:ind w:left="14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7">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Segunda.</w:t>
      </w:r>
      <w:r w:rsidDel="00000000" w:rsidR="00000000" w:rsidRPr="00000000">
        <w:rPr>
          <w:rFonts w:ascii="Arial" w:cs="Arial" w:eastAsia="Arial" w:hAnsi="Arial"/>
          <w:sz w:val="22"/>
          <w:szCs w:val="22"/>
          <w:rtl w:val="0"/>
        </w:rPr>
        <w:t xml:space="preserve"> Além das obrigações constantes na legislação que rege o presente instrumento e dos demais compromissos assumidos neste instrumento, cabe à OSC cumprir as seguintes atribuições, responsabilidades e obrigações: </w:t>
      </w:r>
    </w:p>
    <w:p w:rsidR="00000000" w:rsidDel="00000000" w:rsidP="00000000" w:rsidRDefault="00000000" w:rsidRPr="00000000" w14:paraId="00000038">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executar fielmente o objeto pactuado, de acordo com as cláusulas deste termo, a legislação pertinente e o plano de trabalho aprovado pela Administração Pública</w:t>
      </w:r>
      <w:r w:rsidDel="00000000" w:rsidR="00000000" w:rsidRPr="00000000">
        <w:rPr>
          <w:rFonts w:ascii="Arial" w:cs="Arial" w:eastAsia="Arial" w:hAnsi="Arial"/>
          <w:i w:val="1"/>
          <w:color w:val="ff0000"/>
          <w:sz w:val="22"/>
          <w:szCs w:val="22"/>
          <w:rtl w:val="0"/>
        </w:rPr>
        <w:t xml:space="preserve">,</w:t>
      </w:r>
      <w:r w:rsidDel="00000000" w:rsidR="00000000" w:rsidRPr="00000000">
        <w:rPr>
          <w:rFonts w:ascii="Arial" w:cs="Arial" w:eastAsia="Arial" w:hAnsi="Arial"/>
          <w:sz w:val="22"/>
          <w:szCs w:val="22"/>
          <w:rtl w:val="0"/>
        </w:rPr>
        <w:t xml:space="preserve"> adotando todas as medidas necessárias à correta execução deste Termo de Cooperação, observado o disposto na Lei n. 13.019, de 2014, e no Decreto n. 8.726, de 2016; </w:t>
      </w:r>
    </w:p>
    <w:p w:rsidR="00000000" w:rsidDel="00000000" w:rsidP="00000000" w:rsidRDefault="00000000" w:rsidRPr="00000000" w14:paraId="00000039">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zelar pela boa qualidade das ações e serviços prestados, buscando alcançar eficiência, eficácia, efetividade social e qualidade em suas atividades; </w:t>
      </w:r>
    </w:p>
    <w:p w:rsidR="00000000" w:rsidDel="00000000" w:rsidP="00000000" w:rsidRDefault="00000000" w:rsidRPr="00000000" w14:paraId="0000003A">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garantir o repasse de receitas referentes aos royalties à UTFPR em bens e serviços; </w:t>
      </w:r>
    </w:p>
    <w:p w:rsidR="00000000" w:rsidDel="00000000" w:rsidP="00000000" w:rsidRDefault="00000000" w:rsidRPr="00000000" w14:paraId="0000003B">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IV.</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manter e movimentar as receitas financeiras de que trata este Termo de Cooperação em conta bancária específica, inclusive os resultados de eventual aplicação no mercado financeiro, aplicando-os exclusivamente no cumprimento do objeto do plano de trabalho, observadas as vedações relativas à execução das despesas; </w:t>
      </w:r>
    </w:p>
    <w:p w:rsidR="00000000" w:rsidDel="00000000" w:rsidP="00000000" w:rsidRDefault="00000000" w:rsidRPr="00000000" w14:paraId="0000003C">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não utilizar os recursos recebidos nas despesas vedadas pelo art. 45 da Lei nº 13.019, de 2014; </w:t>
      </w:r>
    </w:p>
    <w:p w:rsidR="00000000" w:rsidDel="00000000" w:rsidP="00000000" w:rsidRDefault="00000000" w:rsidRPr="00000000" w14:paraId="0000003D">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apresentar Relatório de Execução do Objeto tendo como referência o estabelecido nos art. 63 a 72 da Lei nº 13.019/2014 e art. 55 do Decreto nº 8.726, de 2016; </w:t>
      </w:r>
    </w:p>
    <w:p w:rsidR="00000000" w:rsidDel="00000000" w:rsidP="00000000" w:rsidRDefault="00000000" w:rsidRPr="00000000" w14:paraId="0000003E">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executar o plano de trabalho aprovado, bem como aplicar os recursos públicos e gerir os bens públicos com observância aos princípios da legalidade, da legitimidade, da impessoalidade, da moralidade, da publicidade, da economicidade, da eficiência e da eficácia; </w:t>
      </w:r>
    </w:p>
    <w:p w:rsidR="00000000" w:rsidDel="00000000" w:rsidP="00000000" w:rsidRDefault="00000000" w:rsidRPr="00000000" w14:paraId="0000003F">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prestar contas à Administração Pública, ao término de cada exercício e no encerramento da vigência do Termo de Cooperação, tendo como referência o capítulo IV da Lei nº 13.019, de 2014, e do capítulo VII, do Decreto nº 8.726, de 2016; </w:t>
      </w:r>
    </w:p>
    <w:p w:rsidR="00000000" w:rsidDel="00000000" w:rsidP="00000000" w:rsidRDefault="00000000" w:rsidRPr="00000000" w14:paraId="00000040">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IX.</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responsabilizar-se pela contratação e pagamento do pessoal que vier a ser necessário à execução do plano de trabalho, tendo como referência o inciso VI do art. 11, inciso I, e §3º do art. 46 da Lei nº 13.019, de 2014, inclusive pelos encargos sociais e obrigações trabalhistas decorrentes, ônus tributários ou extraordinários que incidam sobre o instrumento; </w:t>
      </w:r>
    </w:p>
    <w:p w:rsidR="00000000" w:rsidDel="00000000" w:rsidP="00000000" w:rsidRDefault="00000000" w:rsidRPr="00000000" w14:paraId="00000041">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permitir o livre acesso do gestor da parceria, membros do Conselho de Política Pública da área, quando houver, da Comissão de Monitoramento e Avaliação – CMA e servidores do Sistema de Controle Interno do Poder Executivo Federal e do Tribunal de Contas da União, a todos os documentos relativos à execução do objeto do Termo de Cooperação, bem como aos locais de execução do projeto, permitindo o acompanhamento </w:t>
      </w:r>
      <w:r w:rsidDel="00000000" w:rsidR="00000000" w:rsidRPr="00000000">
        <w:rPr>
          <w:rFonts w:ascii="Arial" w:cs="Arial" w:eastAsia="Arial" w:hAnsi="Arial"/>
          <w:b w:val="1"/>
          <w:sz w:val="22"/>
          <w:szCs w:val="22"/>
          <w:rtl w:val="0"/>
        </w:rPr>
        <w:t xml:space="preserve">in loco</w:t>
      </w:r>
      <w:r w:rsidDel="00000000" w:rsidR="00000000" w:rsidRPr="00000000">
        <w:rPr>
          <w:rFonts w:ascii="Arial" w:cs="Arial" w:eastAsia="Arial" w:hAnsi="Arial"/>
          <w:sz w:val="22"/>
          <w:szCs w:val="22"/>
          <w:rtl w:val="0"/>
        </w:rPr>
        <w:t xml:space="preserve"> e prestando todas e quaisquer informações solicitadas; </w:t>
      </w:r>
    </w:p>
    <w:p w:rsidR="00000000" w:rsidDel="00000000" w:rsidP="00000000" w:rsidRDefault="00000000" w:rsidRPr="00000000" w14:paraId="00000042">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por ocasião da conclusão, denúncia, rescisão ou extinção deste Termo de Cooperação, entregar à Administração Pública os saldos financeiros remanescentes que a compete, inclusive os provenientes das receitas obtidas das aplicações financeiras realizadas, no prazo improrrogável de 30 (trinta) dias, conforme art. 52 da Lei nº 13.019, de 2014; </w:t>
      </w:r>
    </w:p>
    <w:p w:rsidR="00000000" w:rsidDel="00000000" w:rsidP="00000000" w:rsidRDefault="00000000" w:rsidRPr="00000000" w14:paraId="00000043">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manter, durante a execução da parceria, as mesmas condições exigidas nos art. 33 e 34 da Lei nº 13.019, de 2014; </w:t>
      </w:r>
    </w:p>
    <w:p w:rsidR="00000000" w:rsidDel="00000000" w:rsidP="00000000" w:rsidRDefault="00000000" w:rsidRPr="00000000" w14:paraId="00000044">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XIII.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manter registros, arquivos e controles contábeis específicos para os dispêndios relativos a este Termo de Cooperação, pelo prazo de 10 (dez) anos após a prestação de contas, conforme previsto no parágrafo único do art. 68 da Lei nº 13.019, de 2014; </w:t>
      </w:r>
    </w:p>
    <w:p w:rsidR="00000000" w:rsidDel="00000000" w:rsidP="00000000" w:rsidRDefault="00000000" w:rsidRPr="00000000" w14:paraId="00000045">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XIV.</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garantir a manutenção da equipe técnica em quantidade e qualidade adequadas ao bom desempenho das atividades; </w:t>
      </w:r>
    </w:p>
    <w:p w:rsidR="00000000" w:rsidDel="00000000" w:rsidP="00000000" w:rsidRDefault="00000000" w:rsidRPr="00000000" w14:paraId="00000046">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XV.</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observar, nas compras e contratações de bens e serviços e na realização de despesas e pagamentos com recursos transferidos pela Administração Pública, os procedimentos estabelecidos nos artigos 36 a 42 do Decreto n. 8.726, de 2016; </w:t>
      </w:r>
    </w:p>
    <w:p w:rsidR="00000000" w:rsidDel="00000000" w:rsidP="00000000" w:rsidRDefault="00000000" w:rsidRPr="00000000" w14:paraId="00000047">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XVI.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comunicar à Administração Pública</w:t>
      </w:r>
      <w:r w:rsidDel="00000000" w:rsidR="00000000" w:rsidRPr="00000000">
        <w:rPr>
          <w:rFonts w:ascii="Arial" w:cs="Arial" w:eastAsia="Arial" w:hAnsi="Arial"/>
          <w:i w:val="1"/>
          <w:color w:val="ff0000"/>
          <w:sz w:val="22"/>
          <w:szCs w:val="22"/>
          <w:rtl w:val="0"/>
        </w:rPr>
        <w:t xml:space="preserve"> </w:t>
      </w:r>
      <w:r w:rsidDel="00000000" w:rsidR="00000000" w:rsidRPr="00000000">
        <w:rPr>
          <w:rFonts w:ascii="Arial" w:cs="Arial" w:eastAsia="Arial" w:hAnsi="Arial"/>
          <w:sz w:val="22"/>
          <w:szCs w:val="22"/>
          <w:rtl w:val="0"/>
        </w:rPr>
        <w:t xml:space="preserve">suas alterações estatutárias, após o registro em cartório, nos termos do art. 26, §5º, do Decreto nº 8.726, de 2016; </w:t>
      </w:r>
    </w:p>
    <w:p w:rsidR="00000000" w:rsidDel="00000000" w:rsidP="00000000" w:rsidRDefault="00000000" w:rsidRPr="00000000" w14:paraId="00000048">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XVII.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divulgar na internet e em locais visíveis da sede social da OSC e dos estabelecimentos em que exerça suas ações todas as informações detalhadas no art. 11, incisos I a VI, da Lei Federal nº 13.019, de 2014; </w:t>
      </w:r>
    </w:p>
    <w:p w:rsidR="00000000" w:rsidDel="00000000" w:rsidP="00000000" w:rsidRDefault="00000000" w:rsidRPr="00000000" w14:paraId="00000049">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XVIII.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submeter previamente à Administração Pública qualquer proposta de alteração do plano de trabalho, na forma definida neste instrumento, observadas as vedações relativas à execução das despesas; </w:t>
      </w:r>
    </w:p>
    <w:p w:rsidR="00000000" w:rsidDel="00000000" w:rsidP="00000000" w:rsidRDefault="00000000" w:rsidRPr="00000000" w14:paraId="0000004A">
      <w:pPr>
        <w:spacing w:after="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XIX.</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responsabilizar-se exclusivamente pelo gerenciamento administrativo e financeiro dos recursos recebidos, inclusive no que disser respeito às despesas de custeio, de investimento e de pessoal, tendo como referência o art. 42, inciso XIX, da Lei nº 13.019, de 2014; </w:t>
      </w:r>
    </w:p>
    <w:p w:rsidR="00000000" w:rsidDel="00000000" w:rsidP="00000000" w:rsidRDefault="00000000" w:rsidRPr="00000000" w14:paraId="0000004B">
      <w:pPr>
        <w:spacing w:after="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XX.</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responsabilizar-se exclusivamente pelo pagamento dos encargos trabalhistas, previdenciários, fiscais e comerciais relacionados à execução do objeto previsto neste Termo de Cooperação, o que não implica responsabilidade solidária ou subsidiária da administração pública federal quanto à inadimplência da OSC em relação ao referido pagamento, aos ônus incidentes sobre o objeto da parceria ou aos danos decorrentes de restrição à sua execução, tendo como referência o art. 42, inciso XX, da Lei nº 13.019, de 2014; </w:t>
      </w:r>
    </w:p>
    <w:p w:rsidR="00000000" w:rsidDel="00000000" w:rsidP="00000000" w:rsidRDefault="00000000" w:rsidRPr="00000000" w14:paraId="0000004C">
      <w:pPr>
        <w:spacing w:after="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XXI.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quando for o caso, providenciar licenças e aprovações de projetos emitidos pelo órgão ambiental competente, da esfera municipal, estadual, do Distrito Federal ou federal e concessionárias de serviços públicos, conforme o caso, e nos termos da legislação aplicável.</w:t>
      </w:r>
    </w:p>
    <w:p w:rsidR="00000000" w:rsidDel="00000000" w:rsidP="00000000" w:rsidRDefault="00000000" w:rsidRPr="00000000" w14:paraId="0000004D">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4E">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SÉTIMA – DA ALTERAÇÃO</w:t>
      </w:r>
    </w:p>
    <w:p w:rsidR="00000000" w:rsidDel="00000000" w:rsidP="00000000" w:rsidRDefault="00000000" w:rsidRPr="00000000" w14:paraId="0000004F">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 Este Termo de Cooperação poderá ser modificado, em suas cláusulas e condições, exceto quanto ao seu objeto, com as devidas justificativas, mediante termo aditivo ou por certidão de apostilamento, devendo o respectivo pedido ser apresentado em até 30 (trinta) dias antes do seu término, tendo como referência o disposto nos arts. 57 da Lei nº 13.019, de 2014, e 43 do Decreto nº 8.726, de 2016.</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50">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Subcláusula Única. </w:t>
      </w:r>
      <w:r w:rsidDel="00000000" w:rsidR="00000000" w:rsidRPr="00000000">
        <w:rPr>
          <w:rFonts w:ascii="Arial" w:cs="Arial" w:eastAsia="Arial" w:hAnsi="Arial"/>
          <w:sz w:val="22"/>
          <w:szCs w:val="22"/>
          <w:rtl w:val="0"/>
        </w:rPr>
        <w:t xml:space="preserve">Os ajustes realizados durante a execução do objeto integrarão o plano de trabalho, desde que submetidos pela OSC e aprovados previamente pela autoridade competente.</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51">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52">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OITAVA – DAS COMPRAS E CONTRATAÇÕES</w:t>
      </w:r>
    </w:p>
    <w:p w:rsidR="00000000" w:rsidDel="00000000" w:rsidP="00000000" w:rsidRDefault="00000000" w:rsidRPr="00000000" w14:paraId="00000053">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 OSC adotará métodos usualmente utilizados pelo setor privado para a realização de compras e contratações de bens e serviços com recursos transferidos pela Administração Pública, sendo facultada a utilização do portal de compras disponibilizado pela administração pública federal.  </w:t>
      </w:r>
    </w:p>
    <w:p w:rsidR="00000000" w:rsidDel="00000000" w:rsidP="00000000" w:rsidRDefault="00000000" w:rsidRPr="00000000" w14:paraId="00000054">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5">
      <w:pPr>
        <w:shd w:fill="ffffff" w:val="clear"/>
        <w:spacing w:after="240" w:before="240" w:line="276" w:lineRule="auto"/>
        <w:ind w:hanging="22"/>
        <w:jc w:val="both"/>
        <w:rPr>
          <w:rFonts w:ascii="Arial" w:cs="Arial" w:eastAsia="Arial" w:hAnsi="Arial"/>
          <w:sz w:val="22"/>
          <w:szCs w:val="22"/>
        </w:rPr>
      </w:pPr>
      <w:r w:rsidDel="00000000" w:rsidR="00000000" w:rsidRPr="00000000">
        <w:rPr>
          <w:color w:val="00ff00"/>
          <w:sz w:val="22"/>
          <w:szCs w:val="22"/>
          <w:rtl w:val="0"/>
        </w:rPr>
        <w:t xml:space="preserve"> </w:t>
      </w:r>
      <w:r w:rsidDel="00000000" w:rsidR="00000000" w:rsidRPr="00000000">
        <w:rPr>
          <w:rFonts w:ascii="Arial" w:cs="Arial" w:eastAsia="Arial" w:hAnsi="Arial"/>
          <w:b w:val="1"/>
          <w:sz w:val="22"/>
          <w:szCs w:val="22"/>
          <w:rtl w:val="0"/>
        </w:rPr>
        <w:t xml:space="preserve">Subcláusula Primeira</w:t>
      </w:r>
      <w:r w:rsidDel="00000000" w:rsidR="00000000" w:rsidRPr="00000000">
        <w:rPr>
          <w:rFonts w:ascii="Arial" w:cs="Arial" w:eastAsia="Arial" w:hAnsi="Arial"/>
          <w:sz w:val="22"/>
          <w:szCs w:val="22"/>
          <w:rtl w:val="0"/>
        </w:rPr>
        <w:t xml:space="preserve">. Nos </w:t>
      </w:r>
      <w:r w:rsidDel="00000000" w:rsidR="00000000" w:rsidRPr="00000000">
        <w:rPr>
          <w:rFonts w:ascii="Arial" w:cs="Arial" w:eastAsia="Arial" w:hAnsi="Arial"/>
          <w:i w:val="1"/>
          <w:sz w:val="22"/>
          <w:szCs w:val="22"/>
          <w:rtl w:val="0"/>
        </w:rPr>
        <w:t xml:space="preserve">bens ou serviços economicamente mensuráveis relativos aos valores devidos aos royalties, a</w:t>
      </w:r>
      <w:r w:rsidDel="00000000" w:rsidR="00000000" w:rsidRPr="00000000">
        <w:rPr>
          <w:rFonts w:ascii="Arial" w:cs="Arial" w:eastAsia="Arial" w:hAnsi="Arial"/>
          <w:sz w:val="22"/>
          <w:szCs w:val="22"/>
          <w:rtl w:val="0"/>
        </w:rPr>
        <w:t xml:space="preserve"> OSC deve praticar em suas compras e contratações preços de mercado, demonstrados por pesquisa de preços com consulta a, no mínimo, três prestadores de serviços ou fornecedores. Não sendo possível esta consulta, a OSC deverá relatar e justificar a impossibilidade.  </w:t>
      </w:r>
    </w:p>
    <w:p w:rsidR="00000000" w:rsidDel="00000000" w:rsidP="00000000" w:rsidRDefault="00000000" w:rsidRPr="00000000" w14:paraId="00000056">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Segunda. </w:t>
      </w:r>
      <w:r w:rsidDel="00000000" w:rsidR="00000000" w:rsidRPr="00000000">
        <w:rPr>
          <w:rFonts w:ascii="Arial" w:cs="Arial" w:eastAsia="Arial" w:hAnsi="Arial"/>
          <w:sz w:val="22"/>
          <w:szCs w:val="22"/>
          <w:rtl w:val="0"/>
        </w:rPr>
        <w:t xml:space="preserve">Para fins de comprovação das despesas, a OSC deverá obter de seus fornecedores e prestadores de serviços notas, comprovantes fiscais ou recibos, com data, valor, nome e número de inscrição no CNPJ da organização da sociedade civil e do CNPJ ou CPF do fornecedor ou prestador de serviço, e deverá manter a guarda dos documentos originais pelo prazo de dez anos, contado do dia útil subsequente ao da apresentação da prestação de contas ou do decurso do prazo para a apresentação da prestação de contas. </w:t>
      </w:r>
    </w:p>
    <w:p w:rsidR="00000000" w:rsidDel="00000000" w:rsidP="00000000" w:rsidRDefault="00000000" w:rsidRPr="00000000" w14:paraId="00000057">
      <w:pPr>
        <w:spacing w:after="240" w:before="240" w:line="276" w:lineRule="auto"/>
        <w:jc w:val="both"/>
        <w:rPr>
          <w:rFonts w:ascii="Arial" w:cs="Arial" w:eastAsia="Arial" w:hAnsi="Arial"/>
          <w:color w:val="ff0000"/>
          <w:sz w:val="22"/>
          <w:szCs w:val="22"/>
        </w:rPr>
      </w:pPr>
      <w:r w:rsidDel="00000000" w:rsidR="00000000" w:rsidRPr="00000000">
        <w:rPr>
          <w:rFonts w:ascii="Arial" w:cs="Arial" w:eastAsia="Arial" w:hAnsi="Arial"/>
          <w:b w:val="1"/>
          <w:sz w:val="22"/>
          <w:szCs w:val="22"/>
          <w:rtl w:val="0"/>
        </w:rPr>
        <w:t xml:space="preserve">Subcláusula Terceira</w:t>
      </w:r>
      <w:r w:rsidDel="00000000" w:rsidR="00000000" w:rsidRPr="00000000">
        <w:rPr>
          <w:rFonts w:ascii="Arial" w:cs="Arial" w:eastAsia="Arial" w:hAnsi="Arial"/>
          <w:sz w:val="22"/>
          <w:szCs w:val="22"/>
          <w:rtl w:val="0"/>
        </w:rPr>
        <w:t xml:space="preserve">. A OSC </w:t>
      </w:r>
      <w:r w:rsidDel="00000000" w:rsidR="00000000" w:rsidRPr="00000000">
        <w:rPr>
          <w:rFonts w:ascii="Arial" w:cs="Arial" w:eastAsia="Arial" w:hAnsi="Arial"/>
          <w:color w:val="222222"/>
          <w:sz w:val="22"/>
          <w:szCs w:val="22"/>
          <w:highlight w:val="white"/>
          <w:rtl w:val="0"/>
        </w:rPr>
        <w:t xml:space="preserve">deverá manter a guarda dos documentos originais pelo prazo de dez anos, contado do dia útil subsequente ao da apresentação da prestação de contas ou do decurso do prazo para a apresentação da prestação de contas.</w:t>
      </w:r>
      <w:r w:rsidDel="00000000" w:rsidR="00000000" w:rsidRPr="00000000">
        <w:rPr>
          <w:rFonts w:ascii="Arial" w:cs="Arial" w:eastAsia="Arial" w:hAnsi="Arial"/>
          <w:color w:val="ff0000"/>
          <w:sz w:val="22"/>
          <w:szCs w:val="22"/>
          <w:rtl w:val="0"/>
        </w:rPr>
        <w:t xml:space="preserve"> </w:t>
      </w:r>
    </w:p>
    <w:p w:rsidR="00000000" w:rsidDel="00000000" w:rsidP="00000000" w:rsidRDefault="00000000" w:rsidRPr="00000000" w14:paraId="00000058">
      <w:pPr>
        <w:shd w:fill="ffffff" w:val="clear"/>
        <w:spacing w:after="240" w:before="240" w:line="276" w:lineRule="auto"/>
        <w:jc w:val="both"/>
        <w:rPr>
          <w:rFonts w:ascii="Arial" w:cs="Arial" w:eastAsia="Arial" w:hAnsi="Arial"/>
          <w:i w:val="1"/>
          <w:color w:val="ff0000"/>
          <w:sz w:val="22"/>
          <w:szCs w:val="22"/>
        </w:rPr>
      </w:pPr>
      <w:r w:rsidDel="00000000" w:rsidR="00000000" w:rsidRPr="00000000">
        <w:rPr>
          <w:rFonts w:ascii="Arial" w:cs="Arial" w:eastAsia="Arial" w:hAnsi="Arial"/>
          <w:b w:val="1"/>
          <w:sz w:val="22"/>
          <w:szCs w:val="22"/>
          <w:rtl w:val="0"/>
        </w:rPr>
        <w:t xml:space="preserve">Subcláusula Quarta</w:t>
      </w:r>
      <w:r w:rsidDel="00000000" w:rsidR="00000000" w:rsidRPr="00000000">
        <w:rPr>
          <w:rFonts w:ascii="Arial" w:cs="Arial" w:eastAsia="Arial" w:hAnsi="Arial"/>
          <w:sz w:val="22"/>
          <w:szCs w:val="22"/>
          <w:rtl w:val="0"/>
        </w:rPr>
        <w:t xml:space="preserve">. Os critérios e limites para a autorização do pagamento em espécie estarão restritos ao limite individual de R$ 1.800,00 (mil e oitocentos reais) por beneficiário. </w:t>
      </w:r>
      <w:r w:rsidDel="00000000" w:rsidR="00000000" w:rsidRPr="00000000">
        <w:rPr>
          <w:rFonts w:ascii="Arial" w:cs="Arial" w:eastAsia="Arial" w:hAnsi="Arial"/>
          <w:i w:val="1"/>
          <w:color w:val="ff0000"/>
          <w:sz w:val="22"/>
          <w:szCs w:val="22"/>
          <w:rtl w:val="0"/>
        </w:rPr>
        <w:t xml:space="preserve"> </w:t>
      </w:r>
    </w:p>
    <w:p w:rsidR="00000000" w:rsidDel="00000000" w:rsidP="00000000" w:rsidRDefault="00000000" w:rsidRPr="00000000" w14:paraId="00000059">
      <w:pPr>
        <w:shd w:fill="ffffff" w:val="clear"/>
        <w:spacing w:after="240" w:before="240" w:line="276" w:lineRule="auto"/>
        <w:jc w:val="both"/>
        <w:rPr>
          <w:rFonts w:ascii="Arial" w:cs="Arial" w:eastAsia="Arial" w:hAnsi="Arial"/>
          <w:color w:val="222222"/>
          <w:sz w:val="22"/>
          <w:szCs w:val="22"/>
        </w:rPr>
      </w:pPr>
      <w:r w:rsidDel="00000000" w:rsidR="00000000" w:rsidRPr="00000000">
        <w:rPr>
          <w:rFonts w:ascii="Arial" w:cs="Arial" w:eastAsia="Arial" w:hAnsi="Arial"/>
          <w:b w:val="1"/>
          <w:sz w:val="22"/>
          <w:szCs w:val="22"/>
          <w:rtl w:val="0"/>
        </w:rPr>
        <w:t xml:space="preserve">Subcláusula Quinta.</w:t>
      </w:r>
      <w:r w:rsidDel="00000000" w:rsidR="00000000" w:rsidRPr="00000000">
        <w:rPr>
          <w:rFonts w:ascii="Arial" w:cs="Arial" w:eastAsia="Arial" w:hAnsi="Arial"/>
          <w:sz w:val="22"/>
          <w:szCs w:val="22"/>
          <w:rtl w:val="0"/>
        </w:rPr>
        <w:t xml:space="preserve">  Na gestão financeira, a Organização da Sociedade Civil poderá:</w:t>
      </w: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5A">
      <w:pPr>
        <w:shd w:fill="ffffff" w:val="clear"/>
        <w:spacing w:after="240" w:before="240" w:line="276" w:lineRule="auto"/>
        <w:jc w:val="both"/>
        <w:rPr>
          <w:rFonts w:ascii="Arial" w:cs="Arial" w:eastAsia="Arial" w:hAnsi="Arial"/>
          <w:color w:val="222222"/>
          <w:sz w:val="22"/>
          <w:szCs w:val="22"/>
        </w:rPr>
      </w:pPr>
      <w:r w:rsidDel="00000000" w:rsidR="00000000" w:rsidRPr="00000000">
        <w:rPr>
          <w:rFonts w:ascii="Arial" w:cs="Arial" w:eastAsia="Arial" w:hAnsi="Arial"/>
          <w:sz w:val="22"/>
          <w:szCs w:val="22"/>
          <w:rtl w:val="0"/>
        </w:rPr>
        <w:t xml:space="preserve">I - pagar despesa em data posterior ao término da execução do Termo de Cooperação, mas somente quando o fato gerador da despesa tiver ocorrido durante sua vigência;</w:t>
      </w: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5B">
      <w:pPr>
        <w:shd w:fill="ffffff" w:val="clea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 - incluir, dentre a Equipe de Trabalho contratada, pessoas pertencentes ao quadro da organização da sociedade civil, inclusive os dirigentes, desde que exerçam ação prevista no plano de trabalho aprovado, nos termos da legislação cível e trabalhista.</w:t>
      </w:r>
    </w:p>
    <w:p w:rsidR="00000000" w:rsidDel="00000000" w:rsidP="00000000" w:rsidRDefault="00000000" w:rsidRPr="00000000" w14:paraId="0000005C">
      <w:pPr>
        <w:shd w:fill="ffffff" w:val="clear"/>
        <w:spacing w:after="240" w:before="240" w:line="276" w:lineRule="auto"/>
        <w:ind w:firstLine="1420"/>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5D">
      <w:pPr>
        <w:shd w:fill="ffffff" w:val="clear"/>
        <w:spacing w:after="240" w:before="240" w:line="276" w:lineRule="auto"/>
        <w:jc w:val="both"/>
        <w:rPr>
          <w:rFonts w:ascii="Arial" w:cs="Arial" w:eastAsia="Arial" w:hAnsi="Arial"/>
          <w:color w:val="222222"/>
          <w:sz w:val="22"/>
          <w:szCs w:val="22"/>
        </w:rPr>
      </w:pPr>
      <w:r w:rsidDel="00000000" w:rsidR="00000000" w:rsidRPr="00000000">
        <w:rPr>
          <w:rFonts w:ascii="Arial" w:cs="Arial" w:eastAsia="Arial" w:hAnsi="Arial"/>
          <w:b w:val="1"/>
          <w:sz w:val="22"/>
          <w:szCs w:val="22"/>
          <w:rtl w:val="0"/>
        </w:rPr>
        <w:t xml:space="preserve">Subcláusula Sexta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222222"/>
          <w:sz w:val="22"/>
          <w:szCs w:val="22"/>
          <w:rtl w:val="0"/>
        </w:rPr>
        <w:t xml:space="preserve">É vedado à OSC:  </w:t>
      </w:r>
    </w:p>
    <w:p w:rsidR="00000000" w:rsidDel="00000000" w:rsidP="00000000" w:rsidRDefault="00000000" w:rsidRPr="00000000" w14:paraId="0000005E">
      <w:pPr>
        <w:shd w:fill="ffffff" w:val="clear"/>
        <w:spacing w:after="240" w:before="240" w:line="276" w:lineRule="auto"/>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I - pagar, a qualquer título, servidor ou empregado público com recursos vinculados à parceria, salvo nas hipóteses previstas em lei específica e na lei de diretrizes orçamentárias;</w:t>
      </w:r>
    </w:p>
    <w:p w:rsidR="00000000" w:rsidDel="00000000" w:rsidP="00000000" w:rsidRDefault="00000000" w:rsidRPr="00000000" w14:paraId="0000005F">
      <w:pPr>
        <w:shd w:fill="ffffff" w:val="clear"/>
        <w:spacing w:after="240" w:before="240" w:line="276" w:lineRule="auto"/>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II - contratar, para prestação de serviços, servidor ou empregado público, inclusive aquele que exerça cargo em comissão ou função de confiança, </w:t>
      </w:r>
      <w:r w:rsidDel="00000000" w:rsidR="00000000" w:rsidRPr="00000000">
        <w:rPr>
          <w:rFonts w:ascii="Arial" w:cs="Arial" w:eastAsia="Arial" w:hAnsi="Arial"/>
          <w:sz w:val="22"/>
          <w:szCs w:val="22"/>
          <w:rtl w:val="0"/>
        </w:rPr>
        <w:t xml:space="preserve">da UTFPR, ou seu cônjuge</w:t>
      </w:r>
      <w:r w:rsidDel="00000000" w:rsidR="00000000" w:rsidRPr="00000000">
        <w:rPr>
          <w:rFonts w:ascii="Arial" w:cs="Arial" w:eastAsia="Arial" w:hAnsi="Arial"/>
          <w:color w:val="222222"/>
          <w:sz w:val="22"/>
          <w:szCs w:val="22"/>
          <w:rtl w:val="0"/>
        </w:rPr>
        <w:t xml:space="preserve">, companheiro ou parente em linha reta, colateral ou por afinidade, até o segundo grau, ressalvadas as hipóteses previstas em lei específica e na lei de diretrizes orçamentárias;</w:t>
      </w:r>
    </w:p>
    <w:p w:rsidR="00000000" w:rsidDel="00000000" w:rsidP="00000000" w:rsidRDefault="00000000" w:rsidRPr="00000000" w14:paraId="00000060">
      <w:pPr>
        <w:shd w:fill="ffffff" w:val="clear"/>
        <w:spacing w:after="240" w:before="240" w:line="276" w:lineRule="auto"/>
        <w:jc w:val="both"/>
        <w:rPr>
          <w:rFonts w:ascii="Arial" w:cs="Arial" w:eastAsia="Arial" w:hAnsi="Arial"/>
          <w:b w:val="1"/>
          <w:color w:val="222222"/>
          <w:sz w:val="22"/>
          <w:szCs w:val="22"/>
        </w:rPr>
      </w:pPr>
      <w:r w:rsidDel="00000000" w:rsidR="00000000" w:rsidRPr="00000000">
        <w:rPr>
          <w:rFonts w:ascii="Arial" w:cs="Arial" w:eastAsia="Arial" w:hAnsi="Arial"/>
          <w:color w:val="222222"/>
          <w:sz w:val="22"/>
          <w:szCs w:val="22"/>
          <w:rtl w:val="0"/>
        </w:rPr>
        <w:t xml:space="preserve">III- pagar despesa cujo fato gerador tenha ocorrido em data anterior à entrada em vigor deste instrumento.</w:t>
      </w:r>
      <w:r w:rsidDel="00000000" w:rsidR="00000000" w:rsidRPr="00000000">
        <w:rPr>
          <w:rFonts w:ascii="Arial" w:cs="Arial" w:eastAsia="Arial" w:hAnsi="Arial"/>
          <w:b w:val="1"/>
          <w:color w:val="222222"/>
          <w:sz w:val="22"/>
          <w:szCs w:val="22"/>
          <w:rtl w:val="0"/>
        </w:rPr>
        <w:t xml:space="preserve">                              </w:t>
        <w:tab/>
      </w:r>
    </w:p>
    <w:p w:rsidR="00000000" w:rsidDel="00000000" w:rsidP="00000000" w:rsidRDefault="00000000" w:rsidRPr="00000000" w14:paraId="00000061">
      <w:pPr>
        <w:shd w:fill="ffffff" w:val="clear"/>
        <w:spacing w:after="240" w:before="240" w:line="276" w:lineRule="auto"/>
        <w:jc w:val="both"/>
        <w:rPr>
          <w:rFonts w:ascii="Arial" w:cs="Arial" w:eastAsia="Arial" w:hAnsi="Arial"/>
          <w:color w:val="ff0000"/>
          <w:sz w:val="22"/>
          <w:szCs w:val="22"/>
        </w:rPr>
      </w:pPr>
      <w:r w:rsidDel="00000000" w:rsidR="00000000" w:rsidRPr="00000000">
        <w:rPr>
          <w:rFonts w:ascii="Arial" w:cs="Arial" w:eastAsia="Arial" w:hAnsi="Arial"/>
          <w:color w:val="222222"/>
          <w:sz w:val="22"/>
          <w:szCs w:val="22"/>
          <w:rtl w:val="0"/>
        </w:rPr>
        <w:t xml:space="preserve"> </w:t>
      </w:r>
      <w:r w:rsidDel="00000000" w:rsidR="00000000" w:rsidRPr="00000000">
        <w:rPr>
          <w:rFonts w:ascii="Arial" w:cs="Arial" w:eastAsia="Arial" w:hAnsi="Arial"/>
          <w:b w:val="1"/>
          <w:color w:val="222222"/>
          <w:sz w:val="22"/>
          <w:szCs w:val="22"/>
          <w:rtl w:val="0"/>
        </w:rPr>
        <w:t xml:space="preserve">Subcláusula Sétima. </w:t>
      </w:r>
      <w:r w:rsidDel="00000000" w:rsidR="00000000" w:rsidRPr="00000000">
        <w:rPr>
          <w:rFonts w:ascii="Arial" w:cs="Arial" w:eastAsia="Arial" w:hAnsi="Arial"/>
          <w:color w:val="222222"/>
          <w:sz w:val="22"/>
          <w:szCs w:val="22"/>
          <w:rtl w:val="0"/>
        </w:rPr>
        <w:t xml:space="preserve"> É vedado à A</w:t>
      </w:r>
      <w:r w:rsidDel="00000000" w:rsidR="00000000" w:rsidRPr="00000000">
        <w:rPr>
          <w:rFonts w:ascii="Arial" w:cs="Arial" w:eastAsia="Arial" w:hAnsi="Arial"/>
          <w:sz w:val="22"/>
          <w:szCs w:val="22"/>
          <w:rtl w:val="0"/>
        </w:rPr>
        <w:t xml:space="preserve">dministração Pública Federal praticar atos de ingerência na seleção e na contratação de pessoal pela organização da sociedade civil ou que direcionem o recrutamento de pessoas para trabalhar ou prestar serviços na referida organização. </w:t>
      </w:r>
      <w:r w:rsidDel="00000000" w:rsidR="00000000" w:rsidRPr="00000000">
        <w:rPr>
          <w:rFonts w:ascii="Arial" w:cs="Arial" w:eastAsia="Arial" w:hAnsi="Arial"/>
          <w:color w:val="ff0000"/>
          <w:sz w:val="22"/>
          <w:szCs w:val="22"/>
          <w:rtl w:val="0"/>
        </w:rPr>
        <w:t xml:space="preserve"> </w:t>
      </w:r>
    </w:p>
    <w:p w:rsidR="00000000" w:rsidDel="00000000" w:rsidP="00000000" w:rsidRDefault="00000000" w:rsidRPr="00000000" w14:paraId="00000062">
      <w:pPr>
        <w:spacing w:after="240" w:before="240" w:line="276" w:lineRule="auto"/>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w:t>
      </w:r>
    </w:p>
    <w:p w:rsidR="00000000" w:rsidDel="00000000" w:rsidP="00000000" w:rsidRDefault="00000000" w:rsidRPr="00000000" w14:paraId="00000063">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NONA – DO MONITORAMENTO E DA AVALIAÇÃO </w:t>
      </w:r>
    </w:p>
    <w:p w:rsidR="00000000" w:rsidDel="00000000" w:rsidP="00000000" w:rsidRDefault="00000000" w:rsidRPr="00000000" w14:paraId="00000064">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execução do objeto da parceria será acompanhada pela Administração Pública por meio de ações de monitoramento e avaliação, que terão caráter preventivo e saneador, objetivando a gestão adequada e regular da parceria. </w:t>
      </w:r>
    </w:p>
    <w:p w:rsidR="00000000" w:rsidDel="00000000" w:rsidP="00000000" w:rsidRDefault="00000000" w:rsidRPr="00000000" w14:paraId="00000065">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Primeira. </w:t>
      </w:r>
      <w:r w:rsidDel="00000000" w:rsidR="00000000" w:rsidRPr="00000000">
        <w:rPr>
          <w:rFonts w:ascii="Arial" w:cs="Arial" w:eastAsia="Arial" w:hAnsi="Arial"/>
          <w:sz w:val="22"/>
          <w:szCs w:val="22"/>
          <w:rtl w:val="0"/>
        </w:rPr>
        <w:t xml:space="preserve">As ações de monitoramento e avaliação contemplarão a análise das informações acerca do processamento da parceria, incluída a possibilidade de consulta às movimentações da conta bancária específica da parceria, além da verificação, análise e manifestação sobre eventuais denúncias existentes relacionadas à parceria. </w:t>
      </w:r>
    </w:p>
    <w:p w:rsidR="00000000" w:rsidDel="00000000" w:rsidP="00000000" w:rsidRDefault="00000000" w:rsidRPr="00000000" w14:paraId="00000066">
      <w:pPr>
        <w:spacing w:after="120" w:before="12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Segunda. </w:t>
      </w:r>
      <w:r w:rsidDel="00000000" w:rsidR="00000000" w:rsidRPr="00000000">
        <w:rPr>
          <w:rFonts w:ascii="Arial" w:cs="Arial" w:eastAsia="Arial" w:hAnsi="Arial"/>
          <w:sz w:val="22"/>
          <w:szCs w:val="22"/>
          <w:rtl w:val="0"/>
        </w:rPr>
        <w:t xml:space="preserve">No exercício das ações de monitoramento e avaliação do cumprimento do objeto da parceria, a Administração Pública:</w:t>
      </w:r>
    </w:p>
    <w:p w:rsidR="00000000" w:rsidDel="00000000" w:rsidP="00000000" w:rsidRDefault="00000000" w:rsidRPr="00000000" w14:paraId="00000067">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designará o gestor da parceria, agente público responsável pela gestão da parceria, designado por ato publicado em meio oficial de comunicação, com poderes de controle e fiscalização (art. 2º, inciso VI, da Lei nº 13.019, de 2014);</w:t>
      </w:r>
    </w:p>
    <w:p w:rsidR="00000000" w:rsidDel="00000000" w:rsidP="00000000" w:rsidRDefault="00000000" w:rsidRPr="00000000" w14:paraId="00000068">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designará a comissão de monitoramento e avaliação, órgão colegiado destinado a monitorar e avaliar a parceria, constituído por ato específico publicado em meio oficial de comunicação (art. 2º, inciso XI, da Lei nº 13.019, de 2014);</w:t>
      </w:r>
    </w:p>
    <w:p w:rsidR="00000000" w:rsidDel="00000000" w:rsidP="00000000" w:rsidRDefault="00000000" w:rsidRPr="00000000" w14:paraId="00000069">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emitirá relatório(s) técnico(s) de monitoramento e avaliação, na forma e prazos previstos na legislação regente e neste instrumento, relatar sobre a conformidade do cumprimento do objeto e os resultados alcançados durante a execução da presente parceria, para fins de análise da prestação de contas anual, quando for o caso (art. 59 da Lei nº 13.019, de 2014, c/c art. 60 do Decreto nº 8.726, de 2016); </w:t>
      </w:r>
    </w:p>
    <w:p w:rsidR="00000000" w:rsidDel="00000000" w:rsidP="00000000" w:rsidRDefault="00000000" w:rsidRPr="00000000" w14:paraId="0000006A">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IV-</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realizará visita técnica in loco para subsidiar o monitoramento da parceria, nas hipóteses em que esta for essencial para verificação do cumprimento do objeto da parceria e do alcance das metas (art. 52 do Decreto nº 8.726, de 2016);</w:t>
      </w:r>
    </w:p>
    <w:p w:rsidR="00000000" w:rsidDel="00000000" w:rsidP="00000000" w:rsidRDefault="00000000" w:rsidRPr="00000000" w14:paraId="0000006B">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(art. 58, §2º, da lei nº 13.019, de 2014);</w:t>
      </w:r>
    </w:p>
    <w:p w:rsidR="00000000" w:rsidDel="00000000" w:rsidP="00000000" w:rsidRDefault="00000000" w:rsidRPr="00000000" w14:paraId="0000006C">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examinará o(s) relatório(s) de execução do objeto e, quando for o caso, o(s) relatório(s) de execução financeira apresentado(s) pela OSC, na forma e prazos previstos na legislação regente e neste instrumento (art. 66, caput, da Lei nº 13.019, de 2014, c/c arts. 55 e 56 do Decreto nº 8.726, de 2016); </w:t>
      </w:r>
    </w:p>
    <w:p w:rsidR="00000000" w:rsidDel="00000000" w:rsidP="00000000" w:rsidRDefault="00000000" w:rsidRPr="00000000" w14:paraId="0000006D">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poderá valer-se do apoio técnico de terceiros (art. 58, §1º, da Lei nº 13.019, de 2014);</w:t>
      </w:r>
    </w:p>
    <w:p w:rsidR="00000000" w:rsidDel="00000000" w:rsidP="00000000" w:rsidRDefault="00000000" w:rsidRPr="00000000" w14:paraId="0000006E">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poderá delegar competência ou firmar parcerias com órgãos ou entidades que se situem próximos ao local de aplicação dos recursos (art. 58, §1º, da Lei nº 13.019, de 2014);</w:t>
      </w:r>
    </w:p>
    <w:p w:rsidR="00000000" w:rsidDel="00000000" w:rsidP="00000000" w:rsidRDefault="00000000" w:rsidRPr="00000000" w14:paraId="0000006F">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IX-</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poderá utilizar ferramentas tecnológicas de verificação do alcance de resultados, incluídas as redes sociais na internet, aplicativos e outros mecanismos de tecnologia da informação (art. 51, §3º, do Decreto nº 8.726, de 2016); e</w:t>
      </w:r>
    </w:p>
    <w:p w:rsidR="00000000" w:rsidDel="00000000" w:rsidP="00000000" w:rsidRDefault="00000000" w:rsidRPr="00000000" w14:paraId="00000070">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Subcláusula Terceira.</w:t>
      </w:r>
      <w:r w:rsidDel="00000000" w:rsidR="00000000" w:rsidRPr="00000000">
        <w:rPr>
          <w:rFonts w:ascii="Arial" w:cs="Arial" w:eastAsia="Arial" w:hAnsi="Arial"/>
          <w:sz w:val="22"/>
          <w:szCs w:val="22"/>
          <w:rtl w:val="0"/>
        </w:rPr>
        <w:t xml:space="preserve"> Tendo como referência o disposto nos §§ 3º, 6º e 7º do art. 35 da Lei nº 13.019, de 2014, a Administração Pública designará servidor público que atuará como gestor da parceria e ficará responsável pelas obrigações previstas no art. 61 daquela Lei e pelas demais atribuições constantes na legislação regente. Dentre outras obrigações, o gestor é responsável pela emissão do parecer técnico conclusivo de análise da prestação de contas final (art. 63 do Decreto nº 8.726, de 2016).</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71">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Quarta. </w:t>
      </w:r>
      <w:r w:rsidDel="00000000" w:rsidR="00000000" w:rsidRPr="00000000">
        <w:rPr>
          <w:rFonts w:ascii="Arial" w:cs="Arial" w:eastAsia="Arial" w:hAnsi="Arial"/>
          <w:sz w:val="22"/>
          <w:szCs w:val="22"/>
          <w:rtl w:val="0"/>
        </w:rPr>
        <w:t xml:space="preserve">A comissão de monitoramento e avaliação, de que trata o </w:t>
      </w:r>
      <w:r w:rsidDel="00000000" w:rsidR="00000000" w:rsidRPr="00000000">
        <w:rPr>
          <w:rFonts w:ascii="Arial" w:cs="Arial" w:eastAsia="Arial" w:hAnsi="Arial"/>
          <w:i w:val="1"/>
          <w:sz w:val="22"/>
          <w:szCs w:val="22"/>
          <w:rtl w:val="0"/>
        </w:rPr>
        <w:t xml:space="preserve">inciso II da Subcláusula Segunda</w:t>
      </w:r>
      <w:r w:rsidDel="00000000" w:rsidR="00000000" w:rsidRPr="00000000">
        <w:rPr>
          <w:rFonts w:ascii="Arial" w:cs="Arial" w:eastAsia="Arial" w:hAnsi="Arial"/>
          <w:sz w:val="22"/>
          <w:szCs w:val="22"/>
          <w:rtl w:val="0"/>
        </w:rPr>
        <w:t xml:space="preserve">, é a instância administrativa colegiada responsável pelo monitoramento do conjunto de parcerias, pela proposta de aprimoramento dos procedimentos, pela padronização de objetos, custos e indicadores e pela produção de entendimentos voltados à priorização do controle de resultados, sendo de sua competência a avaliação e a homologação dos relatórios técnicos de monitoramento e avaliação (art. 49, </w:t>
      </w:r>
      <w:r w:rsidDel="00000000" w:rsidR="00000000" w:rsidRPr="00000000">
        <w:rPr>
          <w:rFonts w:ascii="Arial" w:cs="Arial" w:eastAsia="Arial" w:hAnsi="Arial"/>
          <w:i w:val="1"/>
          <w:sz w:val="22"/>
          <w:szCs w:val="22"/>
          <w:rtl w:val="0"/>
        </w:rPr>
        <w:t xml:space="preserve">caput</w:t>
      </w:r>
      <w:r w:rsidDel="00000000" w:rsidR="00000000" w:rsidRPr="00000000">
        <w:rPr>
          <w:rFonts w:ascii="Arial" w:cs="Arial" w:eastAsia="Arial" w:hAnsi="Arial"/>
          <w:sz w:val="22"/>
          <w:szCs w:val="22"/>
          <w:rtl w:val="0"/>
        </w:rPr>
        <w:t xml:space="preserve">, do Decreto nº 8.726, de 2016). </w:t>
      </w:r>
    </w:p>
    <w:p w:rsidR="00000000" w:rsidDel="00000000" w:rsidP="00000000" w:rsidRDefault="00000000" w:rsidRPr="00000000" w14:paraId="00000072">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Quinta.</w:t>
      </w:r>
      <w:r w:rsidDel="00000000" w:rsidR="00000000" w:rsidRPr="00000000">
        <w:rPr>
          <w:rFonts w:ascii="Arial" w:cs="Arial" w:eastAsia="Arial" w:hAnsi="Arial"/>
          <w:sz w:val="22"/>
          <w:szCs w:val="22"/>
          <w:rtl w:val="0"/>
        </w:rPr>
        <w:t xml:space="preserve"> A comissão se reunirá periodicamente a fim de avaliar a execução das parcerias por meio da análise das ações de monitoramento e avaliação previstas nesta Cláusula, podendo solicitar assessoramento técnico de especialista que não seja membro desse colegiado para subsidiar seus trabalhos (art. 49, §§ 2º e 4º, do Decreto nº 8.726, de 2016). </w:t>
      </w:r>
    </w:p>
    <w:p w:rsidR="00000000" w:rsidDel="00000000" w:rsidP="00000000" w:rsidRDefault="00000000" w:rsidRPr="00000000" w14:paraId="00000073">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Sexta. </w:t>
      </w:r>
      <w:r w:rsidDel="00000000" w:rsidR="00000000" w:rsidRPr="00000000">
        <w:rPr>
          <w:rFonts w:ascii="Arial" w:cs="Arial" w:eastAsia="Arial" w:hAnsi="Arial"/>
          <w:sz w:val="22"/>
          <w:szCs w:val="22"/>
          <w:rtl w:val="0"/>
        </w:rPr>
        <w:t xml:space="preserve">A comissão de monitoramento e avaliação deverá ser constituída por pelo menos 1 (um) servidor ocupante de cargo efetivo ou emprego permanente do quadro de pessoal da administração pública federal, devendo ser observado o disposto no art. 50 do Decreto nº 8.726, de 2016, sobre a declaração de impedimento dos membros que forem designados.</w:t>
      </w:r>
    </w:p>
    <w:p w:rsidR="00000000" w:rsidDel="00000000" w:rsidP="00000000" w:rsidRDefault="00000000" w:rsidRPr="00000000" w14:paraId="00000074">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5">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Sétima. </w:t>
      </w:r>
      <w:r w:rsidDel="00000000" w:rsidR="00000000" w:rsidRPr="00000000">
        <w:rPr>
          <w:rFonts w:ascii="Arial" w:cs="Arial" w:eastAsia="Arial" w:hAnsi="Arial"/>
          <w:sz w:val="22"/>
          <w:szCs w:val="22"/>
          <w:rtl w:val="0"/>
        </w:rPr>
        <w:t xml:space="preserve">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 conforme legislação específica, respeitadas as exigências da Lei nº 13.019, de 2014 e de seu regulamento (art. 49, §5º, do Decreto nº 8.726, de 2016).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6">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Subcláusula Oitava. </w:t>
      </w:r>
      <w:r w:rsidDel="00000000" w:rsidR="00000000" w:rsidRPr="00000000">
        <w:rPr>
          <w:rFonts w:ascii="Arial" w:cs="Arial" w:eastAsia="Arial" w:hAnsi="Arial"/>
          <w:sz w:val="22"/>
          <w:szCs w:val="22"/>
          <w:rtl w:val="0"/>
        </w:rPr>
        <w:t xml:space="preserve">O relatório técnico de monitoramento e avaliação, de que trata o </w:t>
      </w:r>
      <w:r w:rsidDel="00000000" w:rsidR="00000000" w:rsidRPr="00000000">
        <w:rPr>
          <w:rFonts w:ascii="Arial" w:cs="Arial" w:eastAsia="Arial" w:hAnsi="Arial"/>
          <w:i w:val="1"/>
          <w:sz w:val="22"/>
          <w:szCs w:val="22"/>
          <w:rtl w:val="0"/>
        </w:rPr>
        <w:t xml:space="preserve">inciso III da Subcláusula Segunda</w:t>
      </w:r>
      <w:r w:rsidDel="00000000" w:rsidR="00000000" w:rsidRPr="00000000">
        <w:rPr>
          <w:rFonts w:ascii="Arial" w:cs="Arial" w:eastAsia="Arial" w:hAnsi="Arial"/>
          <w:sz w:val="22"/>
          <w:szCs w:val="22"/>
          <w:rtl w:val="0"/>
        </w:rPr>
        <w:t xml:space="preserve">, deverá conter os elementos dispostos no §1º do art. 59 da Lei nº 13.019, de 2014, e o parecer técnico de análise da prestação de contas anual, conforme previsto no art. 61 do Decreto nº 8.726, de 2016, e será submetido à comissão de monitoramento e avaliação, que detém a competência para avaliá-lo e homologá-lo.</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77">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Nona. </w:t>
      </w:r>
      <w:r w:rsidDel="00000000" w:rsidR="00000000" w:rsidRPr="00000000">
        <w:rPr>
          <w:rFonts w:ascii="Arial" w:cs="Arial" w:eastAsia="Arial" w:hAnsi="Arial"/>
          <w:sz w:val="22"/>
          <w:szCs w:val="22"/>
          <w:rtl w:val="0"/>
        </w:rPr>
        <w:t xml:space="preserve">A visita técnica </w:t>
      </w:r>
      <w:r w:rsidDel="00000000" w:rsidR="00000000" w:rsidRPr="00000000">
        <w:rPr>
          <w:rFonts w:ascii="Arial" w:cs="Arial" w:eastAsia="Arial" w:hAnsi="Arial"/>
          <w:b w:val="1"/>
          <w:sz w:val="22"/>
          <w:szCs w:val="22"/>
          <w:rtl w:val="0"/>
        </w:rPr>
        <w:t xml:space="preserve">in loco</w:t>
      </w:r>
      <w:r w:rsidDel="00000000" w:rsidR="00000000" w:rsidRPr="00000000">
        <w:rPr>
          <w:rFonts w:ascii="Arial" w:cs="Arial" w:eastAsia="Arial" w:hAnsi="Arial"/>
          <w:sz w:val="22"/>
          <w:szCs w:val="22"/>
          <w:rtl w:val="0"/>
        </w:rPr>
        <w:t xml:space="preserve">, de que trata o </w:t>
      </w:r>
      <w:r w:rsidDel="00000000" w:rsidR="00000000" w:rsidRPr="00000000">
        <w:rPr>
          <w:rFonts w:ascii="Arial" w:cs="Arial" w:eastAsia="Arial" w:hAnsi="Arial"/>
          <w:i w:val="1"/>
          <w:sz w:val="22"/>
          <w:szCs w:val="22"/>
          <w:rtl w:val="0"/>
        </w:rPr>
        <w:t xml:space="preserve">inciso IV da Subcláusula Segunda</w:t>
      </w:r>
      <w:r w:rsidDel="00000000" w:rsidR="00000000" w:rsidRPr="00000000">
        <w:rPr>
          <w:rFonts w:ascii="Arial" w:cs="Arial" w:eastAsia="Arial" w:hAnsi="Arial"/>
          <w:sz w:val="22"/>
          <w:szCs w:val="22"/>
          <w:rtl w:val="0"/>
        </w:rPr>
        <w:t xml:space="preserve">, não se confunde com as ações de fiscalização e auditoria realizadas pela administração pública federal, pelos órgãos de controle interno e pelo Tribunal de Contas da União. A OSC deverá ser notificada previamente no prazo mínimo de 3 (três) dias úteis anteriores à realização da visita técnica </w:t>
      </w:r>
      <w:r w:rsidDel="00000000" w:rsidR="00000000" w:rsidRPr="00000000">
        <w:rPr>
          <w:rFonts w:ascii="Arial" w:cs="Arial" w:eastAsia="Arial" w:hAnsi="Arial"/>
          <w:b w:val="1"/>
          <w:sz w:val="22"/>
          <w:szCs w:val="22"/>
          <w:rtl w:val="0"/>
        </w:rPr>
        <w:t xml:space="preserve">in loco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8">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Décima. </w:t>
      </w:r>
      <w:r w:rsidDel="00000000" w:rsidR="00000000" w:rsidRPr="00000000">
        <w:rPr>
          <w:rFonts w:ascii="Arial" w:cs="Arial" w:eastAsia="Arial" w:hAnsi="Arial"/>
          <w:sz w:val="22"/>
          <w:szCs w:val="22"/>
          <w:rtl w:val="0"/>
        </w:rPr>
        <w:t xml:space="preserve">Sempre que houver a visita, o resultado será circunstanciado em relatório de visita técnica </w:t>
      </w:r>
      <w:r w:rsidDel="00000000" w:rsidR="00000000" w:rsidRPr="00000000">
        <w:rPr>
          <w:rFonts w:ascii="Arial" w:cs="Arial" w:eastAsia="Arial" w:hAnsi="Arial"/>
          <w:b w:val="1"/>
          <w:sz w:val="22"/>
          <w:szCs w:val="22"/>
          <w:rtl w:val="0"/>
        </w:rPr>
        <w:t xml:space="preserve">in loco</w:t>
      </w:r>
      <w:r w:rsidDel="00000000" w:rsidR="00000000" w:rsidRPr="00000000">
        <w:rPr>
          <w:rFonts w:ascii="Arial" w:cs="Arial" w:eastAsia="Arial" w:hAnsi="Arial"/>
          <w:sz w:val="22"/>
          <w:szCs w:val="22"/>
          <w:rtl w:val="0"/>
        </w:rPr>
        <w:t xml:space="preserve">, que será enviado à OSC para conhecimento, esclarecimentos e providências e poderá ensejar a revisão do relatório, a critério da administração pública federal (art. 52, §2º, do Decreto nº 8.726, de 2016). O relatório de visita técnica </w:t>
      </w:r>
      <w:r w:rsidDel="00000000" w:rsidR="00000000" w:rsidRPr="00000000">
        <w:rPr>
          <w:rFonts w:ascii="Arial" w:cs="Arial" w:eastAsia="Arial" w:hAnsi="Arial"/>
          <w:b w:val="1"/>
          <w:sz w:val="22"/>
          <w:szCs w:val="22"/>
          <w:rtl w:val="0"/>
        </w:rPr>
        <w:t xml:space="preserve">in loco</w:t>
      </w:r>
      <w:r w:rsidDel="00000000" w:rsidR="00000000" w:rsidRPr="00000000">
        <w:rPr>
          <w:rFonts w:ascii="Arial" w:cs="Arial" w:eastAsia="Arial" w:hAnsi="Arial"/>
          <w:sz w:val="22"/>
          <w:szCs w:val="22"/>
          <w:rtl w:val="0"/>
        </w:rPr>
        <w:t xml:space="preserve"> deverá ser considerado na análise da prestação de contas (art. 66, parágrafo único, inciso I, da Lei nº 13.019, de 2014). </w:t>
      </w:r>
    </w:p>
    <w:p w:rsidR="00000000" w:rsidDel="00000000" w:rsidP="00000000" w:rsidRDefault="00000000" w:rsidRPr="00000000" w14:paraId="00000079">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Décima Primeira.</w:t>
      </w:r>
      <w:r w:rsidDel="00000000" w:rsidR="00000000" w:rsidRPr="00000000">
        <w:rPr>
          <w:rFonts w:ascii="Arial" w:cs="Arial" w:eastAsia="Arial" w:hAnsi="Arial"/>
          <w:sz w:val="22"/>
          <w:szCs w:val="22"/>
          <w:rtl w:val="0"/>
        </w:rPr>
        <w:t xml:space="preserve"> A pesquisa de satisfação, de que trata o </w:t>
      </w:r>
      <w:r w:rsidDel="00000000" w:rsidR="00000000" w:rsidRPr="00000000">
        <w:rPr>
          <w:rFonts w:ascii="Arial" w:cs="Arial" w:eastAsia="Arial" w:hAnsi="Arial"/>
          <w:i w:val="1"/>
          <w:sz w:val="22"/>
          <w:szCs w:val="22"/>
          <w:rtl w:val="0"/>
        </w:rPr>
        <w:t xml:space="preserve">inciso V da Subcláusula Segunda</w:t>
      </w:r>
      <w:r w:rsidDel="00000000" w:rsidR="00000000" w:rsidRPr="00000000">
        <w:rPr>
          <w:rFonts w:ascii="Arial" w:cs="Arial" w:eastAsia="Arial" w:hAnsi="Arial"/>
          <w:sz w:val="22"/>
          <w:szCs w:val="22"/>
          <w:rtl w:val="0"/>
        </w:rPr>
        <w:t xml:space="preserve">, terá por base critérios objetivos de apuração da satisfação dos beneficiários e de apuração da possibilidade de melhorias das ações desenvolvidas pela OSC, visando a contribuir com o cumprimento dos objetivos pactuados e com a reorientação e o ajuste das metas e das ações definidas. A pesquisa poderá ser realizada diretamente pela administração pública federal, com metodologia presencial ou à distância, com apoio de terceiros, por delegação de competência ou por meio de parcerias com órgãos ou entidades aptas a auxiliar na realização da pesquisa (art. 53, §§ 1º e 2º, do Decreto nº 8.726, de 2016). </w:t>
      </w:r>
    </w:p>
    <w:p w:rsidR="00000000" w:rsidDel="00000000" w:rsidP="00000000" w:rsidRDefault="00000000" w:rsidRPr="00000000" w14:paraId="0000007A">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Décima Segunda.</w:t>
      </w:r>
      <w:r w:rsidDel="00000000" w:rsidR="00000000" w:rsidRPr="00000000">
        <w:rPr>
          <w:rFonts w:ascii="Arial" w:cs="Arial" w:eastAsia="Arial" w:hAnsi="Arial"/>
          <w:sz w:val="22"/>
          <w:szCs w:val="22"/>
          <w:rtl w:val="0"/>
        </w:rPr>
        <w:t xml:space="preserve"> Sempre que houver pesquisa de satisfação, a sistematização será circunstanciada em documento que será enviado à OSC para conhecimento, esclarecimentos e eventuais providências. A OSC poderá opinar sobre o conteúdo do questionário que será aplicado (art. 53, §§ 3º e 4º, do Decreto nº 8.726, de 2016). </w:t>
      </w:r>
    </w:p>
    <w:p w:rsidR="00000000" w:rsidDel="00000000" w:rsidP="00000000" w:rsidRDefault="00000000" w:rsidRPr="00000000" w14:paraId="0000007B">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Décima Terceira.</w:t>
      </w:r>
      <w:r w:rsidDel="00000000" w:rsidR="00000000" w:rsidRPr="00000000">
        <w:rPr>
          <w:rFonts w:ascii="Arial" w:cs="Arial" w:eastAsia="Arial" w:hAnsi="Arial"/>
          <w:sz w:val="22"/>
          <w:szCs w:val="22"/>
          <w:rtl w:val="0"/>
        </w:rPr>
        <w:t xml:space="preserve"> Sem prejuízo da fiscalização pela Administração Pública e pelos órgãos de controle, a execução da parceria será acompanhada e fiscalizada pelo conselho de política pública setorial eventualmente existente na esfera de governo federal. A presente parceria estará também sujeita aos mecanismos de controle social previstos na legislação específica (art. 60 da Lei nº 13.019, de 2014). </w:t>
      </w:r>
    </w:p>
    <w:p w:rsidR="00000000" w:rsidDel="00000000" w:rsidP="00000000" w:rsidRDefault="00000000" w:rsidRPr="00000000" w14:paraId="0000007C">
      <w:pPr>
        <w:pStyle w:val="Heading5"/>
        <w:keepNext w:val="0"/>
        <w:keepLines w:val="0"/>
        <w:spacing w:after="120" w:before="120" w:line="276" w:lineRule="auto"/>
        <w:ind w:right="520"/>
        <w:jc w:val="both"/>
        <w:rPr>
          <w:rFonts w:ascii="Arial" w:cs="Arial" w:eastAsia="Arial" w:hAnsi="Arial"/>
          <w:b w:val="0"/>
        </w:rPr>
      </w:pPr>
      <w:bookmarkStart w:colFirst="0" w:colLast="0" w:name="_heading=h.qdaoaxqluxzc" w:id="2"/>
      <w:bookmarkEnd w:id="2"/>
      <w:r w:rsidDel="00000000" w:rsidR="00000000" w:rsidRPr="00000000">
        <w:rPr>
          <w:b w:val="0"/>
          <w:rtl w:val="0"/>
        </w:rPr>
        <w:t xml:space="preserve">                       </w:t>
      </w:r>
      <w:r w:rsidDel="00000000" w:rsidR="00000000" w:rsidRPr="00000000">
        <w:rPr>
          <w:rFonts w:ascii="Arial" w:cs="Arial" w:eastAsia="Arial" w:hAnsi="Arial"/>
          <w:b w:val="0"/>
          <w:rtl w:val="0"/>
        </w:rPr>
        <w:t xml:space="preserve"> </w:t>
      </w:r>
    </w:p>
    <w:p w:rsidR="00000000" w:rsidDel="00000000" w:rsidP="00000000" w:rsidRDefault="00000000" w:rsidRPr="00000000" w14:paraId="0000007D">
      <w:pPr>
        <w:pStyle w:val="Heading5"/>
        <w:keepNext w:val="0"/>
        <w:keepLines w:val="0"/>
        <w:spacing w:after="120" w:before="120" w:line="276" w:lineRule="auto"/>
        <w:ind w:right="520"/>
        <w:jc w:val="both"/>
        <w:rPr>
          <w:rFonts w:ascii="Arial" w:cs="Arial" w:eastAsia="Arial" w:hAnsi="Arial"/>
        </w:rPr>
      </w:pPr>
      <w:bookmarkStart w:colFirst="0" w:colLast="0" w:name="_heading=h.wa3b56euv6o2" w:id="3"/>
      <w:bookmarkEnd w:id="3"/>
      <w:r w:rsidDel="00000000" w:rsidR="00000000" w:rsidRPr="00000000">
        <w:rPr>
          <w:b w:val="0"/>
          <w:rtl w:val="0"/>
        </w:rPr>
        <w:t xml:space="preserve"> </w:t>
      </w:r>
      <w:r w:rsidDel="00000000" w:rsidR="00000000" w:rsidRPr="00000000">
        <w:rPr>
          <w:rFonts w:ascii="Arial" w:cs="Arial" w:eastAsia="Arial" w:hAnsi="Arial"/>
          <w:rtl w:val="0"/>
        </w:rPr>
        <w:t xml:space="preserve">CLÁUSULA DÉCIMA – DA EXTINÇÃO DO TERMO DE COOPERAÇÃO</w:t>
      </w:r>
    </w:p>
    <w:p w:rsidR="00000000" w:rsidDel="00000000" w:rsidP="00000000" w:rsidRDefault="00000000" w:rsidRPr="00000000" w14:paraId="0000007E">
      <w:pPr>
        <w:spacing w:after="120" w:before="120" w:line="276" w:lineRule="auto"/>
        <w:ind w:right="5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7F">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presente Termo de Cooperação poderá ser:</w:t>
      </w:r>
    </w:p>
    <w:p w:rsidR="00000000" w:rsidDel="00000000" w:rsidP="00000000" w:rsidRDefault="00000000" w:rsidRPr="00000000" w14:paraId="00000080">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extinto por decurso de prazo;</w:t>
      </w:r>
    </w:p>
    <w:p w:rsidR="00000000" w:rsidDel="00000000" w:rsidP="00000000" w:rsidRDefault="00000000" w:rsidRPr="00000000" w14:paraId="00000081">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extinto, de comum acordo antes do prazo avençado, mediante Termo de Distrato;</w:t>
      </w:r>
    </w:p>
    <w:p w:rsidR="00000000" w:rsidDel="00000000" w:rsidP="00000000" w:rsidRDefault="00000000" w:rsidRPr="00000000" w14:paraId="00000082">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83">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IV-</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84">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descumprimento injustificado de cláusula deste instrumento;</w:t>
      </w:r>
    </w:p>
    <w:p w:rsidR="00000000" w:rsidDel="00000000" w:rsidP="00000000" w:rsidRDefault="00000000" w:rsidRPr="00000000" w14:paraId="00000085">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irregularidade ou inexecução injustificada, ainda que parcial, do objeto, resultados ou metas pactuadas (art. 61, §4º, inciso II, do Decreto nº 8.726, de 2016);</w:t>
      </w:r>
    </w:p>
    <w:p w:rsidR="00000000" w:rsidDel="00000000" w:rsidP="00000000" w:rsidRDefault="00000000" w:rsidRPr="00000000" w14:paraId="00000086">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omissão no dever de prestação de contas anual, nas parcerias com vigência superior a um ano, sem prejuízo do disposto no §2º do art. 70 da Lei nº 13.019, de 2014;</w:t>
      </w:r>
    </w:p>
    <w:p w:rsidR="00000000" w:rsidDel="00000000" w:rsidP="00000000" w:rsidRDefault="00000000" w:rsidRPr="00000000" w14:paraId="00000087">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violação da legislação aplicável;</w:t>
      </w:r>
    </w:p>
    <w:p w:rsidR="00000000" w:rsidDel="00000000" w:rsidP="00000000" w:rsidRDefault="00000000" w:rsidRPr="00000000" w14:paraId="00000088">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cometimento de falhas reiteradas na execução;</w:t>
      </w:r>
    </w:p>
    <w:p w:rsidR="00000000" w:rsidDel="00000000" w:rsidP="00000000" w:rsidRDefault="00000000" w:rsidRPr="00000000" w14:paraId="00000089">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malversação de recursos públicos;</w:t>
      </w:r>
    </w:p>
    <w:p w:rsidR="00000000" w:rsidDel="00000000" w:rsidP="00000000" w:rsidRDefault="00000000" w:rsidRPr="00000000" w14:paraId="0000008A">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constatação de falsidade ou fraude nas informações ou documentos apresentados;</w:t>
      </w:r>
    </w:p>
    <w:p w:rsidR="00000000" w:rsidDel="00000000" w:rsidP="00000000" w:rsidRDefault="00000000" w:rsidRPr="00000000" w14:paraId="0000008B">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não atendimento às recomendações ou determinações decorrentes da fiscalização;</w:t>
      </w:r>
    </w:p>
    <w:p w:rsidR="00000000" w:rsidDel="00000000" w:rsidP="00000000" w:rsidRDefault="00000000" w:rsidRPr="00000000" w14:paraId="0000008C">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descumprimento das condições que caracterizam a parceira privada como OSC (art. 2º, inciso I, da Lei nº 13.019, de 2014);</w:t>
      </w:r>
    </w:p>
    <w:p w:rsidR="00000000" w:rsidDel="00000000" w:rsidP="00000000" w:rsidRDefault="00000000" w:rsidRPr="00000000" w14:paraId="0000008D">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paralisação da execução da parceria, sem justa causa e prévia comunicação à Administração Pública;</w:t>
      </w:r>
    </w:p>
    <w:p w:rsidR="00000000" w:rsidDel="00000000" w:rsidP="00000000" w:rsidRDefault="00000000" w:rsidRPr="00000000" w14:paraId="0000008E">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quando os recursos depositados em conta corrente específica não forem utilizados no prazo de 365 (trezentos e sessenta e cinco) dias, salvo se houver execução parcial do objeto e desde que previamente justificado pelo gestor da parceria e autorizado pelo Ministro de Estado ou pelo dirigente máximo da entidade da administração pública federal, conforme previsto nos §§ 3º e 4º do art. 34 do Decreto nº 8.726, de 2016; e</w:t>
      </w:r>
    </w:p>
    <w:p w:rsidR="00000000" w:rsidDel="00000000" w:rsidP="00000000" w:rsidRDefault="00000000" w:rsidRPr="00000000" w14:paraId="0000008F">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outras hipóteses expressamente previstas na legislação aplicável. </w:t>
      </w:r>
    </w:p>
    <w:p w:rsidR="00000000" w:rsidDel="00000000" w:rsidP="00000000" w:rsidRDefault="00000000" w:rsidRPr="00000000" w14:paraId="00000090">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Primeira. </w:t>
      </w:r>
      <w:r w:rsidDel="00000000" w:rsidR="00000000" w:rsidRPr="00000000">
        <w:rPr>
          <w:rFonts w:ascii="Arial" w:cs="Arial" w:eastAsia="Arial" w:hAnsi="Arial"/>
          <w:sz w:val="22"/>
          <w:szCs w:val="22"/>
          <w:rtl w:val="0"/>
        </w:rPr>
        <w:t xml:space="preserve">A denúncia só será eficaz 60 (sessenta) dias após a data de recebimento da notificação, ficando</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os partícipes responsáveis somente pelas obrigações e vantagens do tempo em que participaram voluntariamente da avença. </w:t>
      </w:r>
    </w:p>
    <w:p w:rsidR="00000000" w:rsidDel="00000000" w:rsidP="00000000" w:rsidRDefault="00000000" w:rsidRPr="00000000" w14:paraId="00000091">
      <w:pPr>
        <w:spacing w:after="120" w:before="120" w:line="276" w:lineRule="auto"/>
        <w:ind w:right="5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Subcláusula Segunda</w:t>
      </w:r>
      <w:r w:rsidDel="00000000" w:rsidR="00000000" w:rsidRPr="00000000">
        <w:rPr>
          <w:rFonts w:ascii="Arial" w:cs="Arial" w:eastAsia="Arial" w:hAnsi="Arial"/>
          <w:sz w:val="22"/>
          <w:szCs w:val="22"/>
          <w:rtl w:val="0"/>
        </w:rPr>
        <w:t xml:space="preserve">. Em caso de denúncia ou rescisão unilateral por parte da Administração Pública, que não decorra de culpa, dolo ou má gestão da OSC, o Poder Público ressarcirá a parceira privada dos danos emergentes comprovados que houver sofrido.</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92">
      <w:pPr>
        <w:spacing w:after="120" w:before="120" w:line="276" w:lineRule="auto"/>
        <w:ind w:right="52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Subcláusula Terceira</w:t>
      </w:r>
      <w:r w:rsidDel="00000000" w:rsidR="00000000" w:rsidRPr="00000000">
        <w:rPr>
          <w:rFonts w:ascii="Arial" w:cs="Arial" w:eastAsia="Arial" w:hAnsi="Arial"/>
          <w:sz w:val="22"/>
          <w:szCs w:val="22"/>
          <w:rtl w:val="0"/>
        </w:rPr>
        <w:t xml:space="preserve">. Em caso de denúncia ou rescisão unilateral por culpa, dolo ou má gestão por parte da OSC, devidamente comprovada, a organização da sociedade civil não terá direito a qualquer indenização.</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93">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Quarta. </w:t>
      </w:r>
      <w:r w:rsidDel="00000000" w:rsidR="00000000" w:rsidRPr="00000000">
        <w:rPr>
          <w:rFonts w:ascii="Arial" w:cs="Arial" w:eastAsia="Arial" w:hAnsi="Arial"/>
          <w:sz w:val="22"/>
          <w:szCs w:val="22"/>
          <w:rtl w:val="0"/>
        </w:rPr>
        <w:t xml:space="preserve">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94">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Quinta.</w:t>
      </w:r>
      <w:r w:rsidDel="00000000" w:rsidR="00000000" w:rsidRPr="00000000">
        <w:rPr>
          <w:rFonts w:ascii="Arial" w:cs="Arial" w:eastAsia="Arial" w:hAnsi="Arial"/>
          <w:sz w:val="22"/>
          <w:szCs w:val="22"/>
          <w:rtl w:val="0"/>
        </w:rPr>
        <w:t xml:space="preserve"> Na hipótese de irregularidade na execução do objeto que enseje dano ao erário, deverá ser instaurada Tomada de Contas Especial caso os valores relacionados à irregularidade não sejam devolvidos no prazo estabelecido pela Administração Pública. </w:t>
      </w:r>
    </w:p>
    <w:p w:rsidR="00000000" w:rsidDel="00000000" w:rsidP="00000000" w:rsidRDefault="00000000" w:rsidRPr="00000000" w14:paraId="00000095">
      <w:pPr>
        <w:spacing w:after="120" w:before="120" w:line="276" w:lineRule="auto"/>
        <w:ind w:right="52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Sexta.</w:t>
      </w:r>
      <w:r w:rsidDel="00000000" w:rsidR="00000000" w:rsidRPr="00000000">
        <w:rPr>
          <w:rFonts w:ascii="Arial" w:cs="Arial" w:eastAsia="Arial" w:hAnsi="Arial"/>
          <w:sz w:val="22"/>
          <w:szCs w:val="22"/>
          <w:rtl w:val="0"/>
        </w:rPr>
        <w:t xml:space="preserve"> Outras situações relativas à extinção da parceria não previstas na legislação aplicável ou neste instrumento poderão ser reguladas em Termo de Encerramento da Parceria a ser negociado entre as partes ou, se for o caso, no Termo de Distrato. </w:t>
      </w:r>
    </w:p>
    <w:p w:rsidR="00000000" w:rsidDel="00000000" w:rsidP="00000000" w:rsidRDefault="00000000" w:rsidRPr="00000000" w14:paraId="00000096">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97">
      <w:pPr>
        <w:spacing w:after="240" w:before="240" w:line="276" w:lineRule="auto"/>
        <w:jc w:val="both"/>
        <w:rPr>
          <w:rFonts w:ascii="Arial" w:cs="Arial" w:eastAsia="Arial" w:hAnsi="Arial"/>
          <w:color w:val="ff0000"/>
          <w:sz w:val="22"/>
          <w:szCs w:val="22"/>
        </w:rPr>
      </w:pPr>
      <w:r w:rsidDel="00000000" w:rsidR="00000000" w:rsidRPr="00000000">
        <w:rPr>
          <w:rFonts w:ascii="Arial" w:cs="Arial" w:eastAsia="Arial" w:hAnsi="Arial"/>
          <w:b w:val="1"/>
          <w:sz w:val="22"/>
          <w:szCs w:val="22"/>
          <w:rtl w:val="0"/>
        </w:rPr>
        <w:t xml:space="preserve">CLÁUSULA DÉCIMA PRIMEIRA – DA RESTITUIÇÃO DOS RECURSOS</w:t>
      </w:r>
      <w:r w:rsidDel="00000000" w:rsidR="00000000" w:rsidRPr="00000000">
        <w:rPr>
          <w:rFonts w:ascii="Arial" w:cs="Arial" w:eastAsia="Arial" w:hAnsi="Arial"/>
          <w:color w:val="ff0000"/>
          <w:sz w:val="22"/>
          <w:szCs w:val="22"/>
          <w:rtl w:val="0"/>
        </w:rPr>
        <w:t xml:space="preserve"> </w:t>
      </w:r>
    </w:p>
    <w:p w:rsidR="00000000" w:rsidDel="00000000" w:rsidP="00000000" w:rsidRDefault="00000000" w:rsidRPr="00000000" w14:paraId="00000098">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ocasião da conclusão, denúncia, rescisão ou extinção deste Termo de Cooperação,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 </w:t>
      </w:r>
    </w:p>
    <w:p w:rsidR="00000000" w:rsidDel="00000000" w:rsidP="00000000" w:rsidRDefault="00000000" w:rsidRPr="00000000" w14:paraId="00000099">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Subcláusula Primeira</w:t>
      </w:r>
      <w:r w:rsidDel="00000000" w:rsidR="00000000" w:rsidRPr="00000000">
        <w:rPr>
          <w:rFonts w:ascii="Arial" w:cs="Arial" w:eastAsia="Arial" w:hAnsi="Arial"/>
          <w:sz w:val="22"/>
          <w:szCs w:val="22"/>
          <w:rtl w:val="0"/>
        </w:rPr>
        <w:t xml:space="preserve">. Os débitos a serem restituídos pela OSC serão apurados mediante atualização monetária, acrescido de juros calculados da seguinte forma: </w:t>
      </w:r>
    </w:p>
    <w:p w:rsidR="00000000" w:rsidDel="00000000" w:rsidP="00000000" w:rsidRDefault="00000000" w:rsidRPr="00000000" w14:paraId="0000009A">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nos casos em que for constatado dolo da OSC ou de seus prepostos, os juros serão calculados a partir das datas de geração dos recursos, sem subtração de eventual período de inércia da administração pública federal quanto ao prazo de que trata o § 3</w:t>
      </w:r>
      <w:r w:rsidDel="00000000" w:rsidR="00000000" w:rsidRPr="00000000">
        <w:rPr>
          <w:rFonts w:ascii="Arial" w:cs="Arial" w:eastAsia="Arial" w:hAnsi="Arial"/>
          <w:strike w:val="1"/>
          <w:sz w:val="22"/>
          <w:szCs w:val="22"/>
          <w:rtl w:val="0"/>
        </w:rPr>
        <w:t xml:space="preserve">º</w:t>
      </w:r>
      <w:r w:rsidDel="00000000" w:rsidR="00000000" w:rsidRPr="00000000">
        <w:rPr>
          <w:rFonts w:ascii="Arial" w:cs="Arial" w:eastAsia="Arial" w:hAnsi="Arial"/>
          <w:sz w:val="22"/>
          <w:szCs w:val="22"/>
          <w:rtl w:val="0"/>
        </w:rPr>
        <w:t xml:space="preserve"> do art. 69, do Decreto nº 8.726, de 2016; e </w:t>
      </w:r>
    </w:p>
    <w:p w:rsidR="00000000" w:rsidDel="00000000" w:rsidP="00000000" w:rsidRDefault="00000000" w:rsidRPr="00000000" w14:paraId="0000009B">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nos demais casos, os juros serão calculados a partir: </w:t>
      </w:r>
    </w:p>
    <w:p w:rsidR="00000000" w:rsidDel="00000000" w:rsidP="00000000" w:rsidRDefault="00000000" w:rsidRPr="00000000" w14:paraId="0000009C">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do decurso do prazo estabelecido no ato de notificação da OSC ou de seus prepostos para restituição dos valores ocorrida no curso da execução da parceria; ou </w:t>
      </w:r>
    </w:p>
    <w:p w:rsidR="00000000" w:rsidDel="00000000" w:rsidP="00000000" w:rsidRDefault="00000000" w:rsidRPr="00000000" w14:paraId="0000009D">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do término da execução da parceria, caso não tenha havido a notificação de que trata a alínea “a” deste inciso, com subtração de eventual período de inércia da UTFPR quanto ao prazo de que trata o § 3</w:t>
      </w:r>
      <w:r w:rsidDel="00000000" w:rsidR="00000000" w:rsidRPr="00000000">
        <w:rPr>
          <w:rFonts w:ascii="Arial" w:cs="Arial" w:eastAsia="Arial" w:hAnsi="Arial"/>
          <w:strike w:val="1"/>
          <w:sz w:val="22"/>
          <w:szCs w:val="22"/>
          <w:rtl w:val="0"/>
        </w:rPr>
        <w:t xml:space="preserve">º</w:t>
      </w:r>
      <w:r w:rsidDel="00000000" w:rsidR="00000000" w:rsidRPr="00000000">
        <w:rPr>
          <w:rFonts w:ascii="Arial" w:cs="Arial" w:eastAsia="Arial" w:hAnsi="Arial"/>
          <w:sz w:val="22"/>
          <w:szCs w:val="22"/>
          <w:rtl w:val="0"/>
        </w:rPr>
        <w:t xml:space="preserve"> do art. 69 do Decreto nº 8.726, de 2016.</w:t>
      </w:r>
    </w:p>
    <w:p w:rsidR="00000000" w:rsidDel="00000000" w:rsidP="00000000" w:rsidRDefault="00000000" w:rsidRPr="00000000" w14:paraId="0000009E">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Subcláusula Segunda</w:t>
      </w:r>
      <w:r w:rsidDel="00000000" w:rsidR="00000000" w:rsidRPr="00000000">
        <w:rPr>
          <w:rFonts w:ascii="Arial" w:cs="Arial" w:eastAsia="Arial" w:hAnsi="Arial"/>
          <w:sz w:val="22"/>
          <w:szCs w:val="22"/>
          <w:rtl w:val="0"/>
        </w:rPr>
        <w:t xml:space="preserve">. Os débitos a serem restituídos pela OSC observarão juros equivalentes à taxa referencial do Sistema Especial de Liquidação e de Custódia - Selic para títulos federais, acumulada mensalmente, até o último dia do mês anterior ao do pagamento, e de 1% (um por cento) no mês de pagamento. </w:t>
      </w:r>
    </w:p>
    <w:p w:rsidR="00000000" w:rsidDel="00000000" w:rsidP="00000000" w:rsidRDefault="00000000" w:rsidRPr="00000000" w14:paraId="0000009F">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A0">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DÉCIMA SEGUNDA – DA PROPRIEDADE INTELECTUAL</w:t>
      </w:r>
    </w:p>
    <w:p w:rsidR="00000000" w:rsidDel="00000000" w:rsidP="00000000" w:rsidRDefault="00000000" w:rsidRPr="00000000" w14:paraId="000000A1">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 - A UTFPR concede, para a finalidade do presente Acordo, licença exclusiva, para divulgação, fabricação e comercialização, da grife "UTF"; essa grife se encontra em processo de registro junto ao Instituto Nacional da Propriedade Industrial sob o número 930192540 para se efetivar como marca;</w:t>
      </w:r>
    </w:p>
    <w:p w:rsidR="00000000" w:rsidDel="00000000" w:rsidP="00000000" w:rsidRDefault="00000000" w:rsidRPr="00000000" w14:paraId="000000A2">
      <w:pPr>
        <w:spacing w:after="120" w:before="120" w:line="276" w:lineRule="auto"/>
        <w:ind w:left="120" w:right="1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 - A UTFPR concede, para a finalidade do presente Acordo, licença não-exclusiva, para divulgação, fabricação e comercialização, da marca "UTFPR", registrada junto ao Instituto Nacional da Propriedade Industrial sob o número 910399840;</w:t>
      </w:r>
    </w:p>
    <w:p w:rsidR="00000000" w:rsidDel="00000000" w:rsidP="00000000" w:rsidRDefault="00000000" w:rsidRPr="00000000" w14:paraId="000000A3">
      <w:pPr>
        <w:spacing w:after="120" w:before="120" w:line="276" w:lineRule="auto"/>
        <w:ind w:left="120" w:right="1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III - A licença mencionada nos itens anteriores se limita aos artigos indicados pela UTFPR na Cláusula Primeira;</w:t>
      </w:r>
    </w:p>
    <w:p w:rsidR="00000000" w:rsidDel="00000000" w:rsidP="00000000" w:rsidRDefault="00000000" w:rsidRPr="00000000" w14:paraId="000000A4">
      <w:pPr>
        <w:spacing w:after="120" w:before="120" w:line="276" w:lineRule="auto"/>
        <w:ind w:left="120" w:right="1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IV - Fica a OSC autorizada a sublicenciar a marca e grife supracitadas a fornecedores de material, tão somente para fabricação dos itens indicados pela UTFPR;</w:t>
      </w:r>
    </w:p>
    <w:p w:rsidR="00000000" w:rsidDel="00000000" w:rsidP="00000000" w:rsidRDefault="00000000" w:rsidRPr="00000000" w14:paraId="000000A5">
      <w:pPr>
        <w:spacing w:after="120" w:before="120" w:line="276" w:lineRule="auto"/>
        <w:ind w:left="120" w:right="1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 Incluem-se ainda na licença concedida pela UTFPR a eventuais direitos autorais sobre a arte incidente nos artigos a serem disponibilizados;</w:t>
      </w:r>
    </w:p>
    <w:p w:rsidR="00000000" w:rsidDel="00000000" w:rsidP="00000000" w:rsidRDefault="00000000" w:rsidRPr="00000000" w14:paraId="000000A6">
      <w:pPr>
        <w:spacing w:after="120" w:before="120" w:line="276" w:lineRule="auto"/>
        <w:ind w:left="120" w:right="1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 - A vigência das licenças concedidas nesta cláusula é a mesma contida na Cláusula Terceira, podendo ser renovada;</w:t>
      </w:r>
    </w:p>
    <w:p w:rsidR="00000000" w:rsidDel="00000000" w:rsidP="00000000" w:rsidRDefault="00000000" w:rsidRPr="00000000" w14:paraId="000000A7">
      <w:pPr>
        <w:spacing w:after="120" w:before="120" w:line="276" w:lineRule="auto"/>
        <w:ind w:left="120" w:right="120" w:firstLine="0"/>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VII - Ficam estipulados </w:t>
      </w:r>
      <w:r w:rsidDel="00000000" w:rsidR="00000000" w:rsidRPr="00000000">
        <w:rPr>
          <w:rFonts w:ascii="Arial" w:cs="Arial" w:eastAsia="Arial" w:hAnsi="Arial"/>
          <w:i w:val="1"/>
          <w:sz w:val="22"/>
          <w:szCs w:val="22"/>
          <w:rtl w:val="0"/>
        </w:rPr>
        <w:t xml:space="preserve">royalties </w:t>
      </w:r>
      <w:r w:rsidDel="00000000" w:rsidR="00000000" w:rsidRPr="00000000">
        <w:rPr>
          <w:rFonts w:ascii="Arial" w:cs="Arial" w:eastAsia="Arial" w:hAnsi="Arial"/>
          <w:sz w:val="22"/>
          <w:szCs w:val="22"/>
          <w:rtl w:val="0"/>
        </w:rPr>
        <w:t xml:space="preserve">no percentual de </w:t>
      </w:r>
      <w:r w:rsidDel="00000000" w:rsidR="00000000" w:rsidRPr="00000000">
        <w:rPr>
          <w:rFonts w:ascii="Arial" w:cs="Arial" w:eastAsia="Arial" w:hAnsi="Arial"/>
          <w:sz w:val="22"/>
          <w:szCs w:val="22"/>
          <w:highlight w:val="yellow"/>
          <w:rtl w:val="0"/>
        </w:rPr>
        <w:t xml:space="preserve">XX (XX por cento)</w:t>
      </w:r>
      <w:r w:rsidDel="00000000" w:rsidR="00000000" w:rsidRPr="00000000">
        <w:rPr>
          <w:rFonts w:ascii="Arial" w:cs="Arial" w:eastAsia="Arial" w:hAnsi="Arial"/>
          <w:sz w:val="22"/>
          <w:szCs w:val="22"/>
          <w:rtl w:val="0"/>
        </w:rPr>
        <w:t xml:space="preserve"> sobre o faturamento líquido das vendas dos artigos compreendidos neste acordo, a serem repassados pela OSC à UTFPR, </w:t>
      </w:r>
      <w:r w:rsidDel="00000000" w:rsidR="00000000" w:rsidRPr="00000000">
        <w:rPr>
          <w:rFonts w:ascii="Arial" w:cs="Arial" w:eastAsia="Arial" w:hAnsi="Arial"/>
          <w:i w:val="1"/>
          <w:sz w:val="22"/>
          <w:szCs w:val="22"/>
          <w:rtl w:val="0"/>
        </w:rPr>
        <w:t xml:space="preserve">no formato de bens ou serviços economicamente mensuráveis;</w:t>
      </w:r>
    </w:p>
    <w:p w:rsidR="00000000" w:rsidDel="00000000" w:rsidP="00000000" w:rsidRDefault="00000000" w:rsidRPr="00000000" w14:paraId="000000A8">
      <w:pPr>
        <w:spacing w:after="120" w:before="120" w:line="276" w:lineRule="auto"/>
        <w:ind w:left="120" w:right="1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VIII - A OSC autoriza o uso de sua marca institucional à UTFPR, tão somente para fins de divulgação e promoção das atividades deste Acordo.</w:t>
      </w:r>
    </w:p>
    <w:p w:rsidR="00000000" w:rsidDel="00000000" w:rsidP="00000000" w:rsidRDefault="00000000" w:rsidRPr="00000000" w14:paraId="000000A9">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A">
      <w:pPr>
        <w:spacing w:after="240" w:before="240" w:line="276" w:lineRule="auto"/>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CLÁUSULA DÉCIMA TERCEIRA – DA PRESTAÇÃO DE CONTAS ANUAL </w:t>
      </w:r>
    </w:p>
    <w:p w:rsidR="00000000" w:rsidDel="00000000" w:rsidP="00000000" w:rsidRDefault="00000000" w:rsidRPr="00000000" w14:paraId="000000AB">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No caso de parcerias com vigência superior a um ano, a OSC deverá apresentar prestação de contas anual, para fins de monitoramento do cumprimento das metas previstas no plano de trabalho, tendo como referência as regras previstas nos arts. 59 a 61 do Decreto nº 8.726, de 2016, além das cláusulas constantes deste instrumento e do plano de trabalho.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C">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Subcláusula Primeira. </w:t>
      </w:r>
      <w:r w:rsidDel="00000000" w:rsidR="00000000" w:rsidRPr="00000000">
        <w:rPr>
          <w:rFonts w:ascii="Arial" w:cs="Arial" w:eastAsia="Arial" w:hAnsi="Arial"/>
          <w:i w:val="1"/>
          <w:sz w:val="22"/>
          <w:szCs w:val="22"/>
          <w:rtl w:val="0"/>
        </w:rPr>
        <w:t xml:space="preserve">Para fins de prestação de contas anual, a OSC deverá apresentar Relatório Parcial de Execução do Objeto, no prazo de até 30 (trinta) dias após o fim de cada exercício, sendo que se considera exercício cada período de 12 (doze) meses de duração da parceria, contado da assinatura Termo de Cooperação. </w:t>
      </w:r>
    </w:p>
    <w:p w:rsidR="00000000" w:rsidDel="00000000" w:rsidP="00000000" w:rsidRDefault="00000000" w:rsidRPr="00000000" w14:paraId="000000AD">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Subcláusula Segunda. </w:t>
      </w:r>
      <w:r w:rsidDel="00000000" w:rsidR="00000000" w:rsidRPr="00000000">
        <w:rPr>
          <w:rFonts w:ascii="Arial" w:cs="Arial" w:eastAsia="Arial" w:hAnsi="Arial"/>
          <w:i w:val="1"/>
          <w:sz w:val="22"/>
          <w:szCs w:val="22"/>
          <w:rtl w:val="0"/>
        </w:rPr>
        <w:t xml:space="preserve">Na hipótese de omissão no dever de prestação de contas anual, o gestor da parceria notificará a OSC para, no prazo de 15 (quinze) dias, apresentar a prestação de contas. Persistindo a omissão, a autoridade administrativa competente, sob pena de responsabilidade solidária, adotará as providências para apuração dos fatos, identificação dos responsáveis, quantificação do dano e obtenção do ressarcimento, nos termos da legislação vigente. </w:t>
      </w:r>
    </w:p>
    <w:p w:rsidR="00000000" w:rsidDel="00000000" w:rsidP="00000000" w:rsidRDefault="00000000" w:rsidRPr="00000000" w14:paraId="000000AE">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Subcláusula Terceira.</w:t>
      </w:r>
      <w:r w:rsidDel="00000000" w:rsidR="00000000" w:rsidRPr="00000000">
        <w:rPr>
          <w:rFonts w:ascii="Arial" w:cs="Arial" w:eastAsia="Arial" w:hAnsi="Arial"/>
          <w:i w:val="1"/>
          <w:sz w:val="22"/>
          <w:szCs w:val="22"/>
          <w:rtl w:val="0"/>
        </w:rPr>
        <w:t xml:space="preserve"> O Relatório Parcial de Execução do Objeto conterá: </w:t>
      </w:r>
    </w:p>
    <w:p w:rsidR="00000000" w:rsidDel="00000000" w:rsidP="00000000" w:rsidRDefault="00000000" w:rsidRPr="00000000" w14:paraId="000000AF">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a demonstração do alcance das metas referentes ao período de que trata a prestação de contas, com comparativo de metas propostas com os resultados já alcançados;</w:t>
      </w:r>
    </w:p>
    <w:p w:rsidR="00000000" w:rsidDel="00000000" w:rsidP="00000000" w:rsidRDefault="00000000" w:rsidRPr="00000000" w14:paraId="000000B0">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a descrição das ações (atividades e/ou projetos) desenvolvidas para o cumprimento do objeto;</w:t>
      </w:r>
    </w:p>
    <w:p w:rsidR="00000000" w:rsidDel="00000000" w:rsidP="00000000" w:rsidRDefault="00000000" w:rsidRPr="00000000" w14:paraId="000000B1">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III-</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os documentos de comprovação do cumprimento do objeto, como listas de presença, fotos, vídeos, entre outros;</w:t>
      </w:r>
    </w:p>
    <w:p w:rsidR="00000000" w:rsidDel="00000000" w:rsidP="00000000" w:rsidRDefault="00000000" w:rsidRPr="00000000" w14:paraId="000000B2">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IV-</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os documentos de comprovação do cumprimento da contrapartida em bens e serviços, quando houver; e</w:t>
      </w:r>
    </w:p>
    <w:p w:rsidR="00000000" w:rsidDel="00000000" w:rsidP="00000000" w:rsidRDefault="00000000" w:rsidRPr="00000000" w14:paraId="000000B3">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V-</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justificativa, quando for o caso, pelo não cumprimento do alcance das metas. </w:t>
      </w:r>
    </w:p>
    <w:p w:rsidR="00000000" w:rsidDel="00000000" w:rsidP="00000000" w:rsidRDefault="00000000" w:rsidRPr="00000000" w14:paraId="000000B4">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Subcláusula Quarta.</w:t>
      </w:r>
      <w:r w:rsidDel="00000000" w:rsidR="00000000" w:rsidRPr="00000000">
        <w:rPr>
          <w:rFonts w:ascii="Arial" w:cs="Arial" w:eastAsia="Arial" w:hAnsi="Arial"/>
          <w:i w:val="1"/>
          <w:sz w:val="22"/>
          <w:szCs w:val="22"/>
          <w:rtl w:val="0"/>
        </w:rPr>
        <w:t xml:space="preserve"> O Relatório Parcial de Execução do Objeto deverá, ainda, fornecer elementos para avaliação: </w:t>
      </w:r>
    </w:p>
    <w:p w:rsidR="00000000" w:rsidDel="00000000" w:rsidP="00000000" w:rsidRDefault="00000000" w:rsidRPr="00000000" w14:paraId="000000B5">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 - dos resultados já alcançados e seus benefícios;</w:t>
      </w:r>
    </w:p>
    <w:p w:rsidR="00000000" w:rsidDel="00000000" w:rsidP="00000000" w:rsidRDefault="00000000" w:rsidRPr="00000000" w14:paraId="000000B6">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II - dos impactos econômicos ou sociais das ações desenvolvidas;</w:t>
      </w:r>
    </w:p>
    <w:p w:rsidR="00000000" w:rsidDel="00000000" w:rsidP="00000000" w:rsidRDefault="00000000" w:rsidRPr="00000000" w14:paraId="000000B7">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III - do grau de satisfação do público-alvo, que poderá ser indicado por meio de pesquisa de satisfação, declaração de entidade pública ou privada local e declaração do conselho de política pública setorial, entre outros; e</w:t>
      </w:r>
    </w:p>
    <w:p w:rsidR="00000000" w:rsidDel="00000000" w:rsidP="00000000" w:rsidRDefault="00000000" w:rsidRPr="00000000" w14:paraId="000000B8">
      <w:pPr>
        <w:spacing w:after="240" w:before="240" w:line="276" w:lineRule="auto"/>
        <w:jc w:val="both"/>
        <w:rPr>
          <w:rFonts w:ascii="Arial" w:cs="Arial" w:eastAsia="Arial" w:hAnsi="Arial"/>
          <w:b w:val="1"/>
          <w:i w:val="1"/>
          <w:sz w:val="22"/>
          <w:szCs w:val="22"/>
        </w:rPr>
      </w:pPr>
      <w:r w:rsidDel="00000000" w:rsidR="00000000" w:rsidRPr="00000000">
        <w:rPr>
          <w:rFonts w:ascii="Arial" w:cs="Arial" w:eastAsia="Arial" w:hAnsi="Arial"/>
          <w:i w:val="1"/>
          <w:sz w:val="22"/>
          <w:szCs w:val="22"/>
          <w:rtl w:val="0"/>
        </w:rPr>
        <w:t xml:space="preserve">IV - da possibilidade de sustentabilidade das ações após a conclusão do objeto.</w:t>
      </w:r>
      <w:r w:rsidDel="00000000" w:rsidR="00000000" w:rsidRPr="00000000">
        <w:rPr>
          <w:rFonts w:ascii="Arial" w:cs="Arial" w:eastAsia="Arial" w:hAnsi="Arial"/>
          <w:b w:val="1"/>
          <w:i w:val="1"/>
          <w:sz w:val="22"/>
          <w:szCs w:val="22"/>
          <w:rtl w:val="0"/>
        </w:rPr>
        <w:t xml:space="preserve"> </w:t>
      </w:r>
    </w:p>
    <w:p w:rsidR="00000000" w:rsidDel="00000000" w:rsidP="00000000" w:rsidRDefault="00000000" w:rsidRPr="00000000" w14:paraId="000000B9">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Subcláusula Quinta.</w:t>
      </w:r>
      <w:r w:rsidDel="00000000" w:rsidR="00000000" w:rsidRPr="00000000">
        <w:rPr>
          <w:rFonts w:ascii="Arial" w:cs="Arial" w:eastAsia="Arial" w:hAnsi="Arial"/>
          <w:i w:val="1"/>
          <w:sz w:val="22"/>
          <w:szCs w:val="22"/>
          <w:rtl w:val="0"/>
        </w:rPr>
        <w:t xml:space="preserve"> As informações de que trata a Subcláusula anterior serão fornecidas por meio da apresentação de documentos e por outros meios previstos no plano de trabalho, tendo como referência o IV do </w:t>
      </w:r>
      <w:r w:rsidDel="00000000" w:rsidR="00000000" w:rsidRPr="00000000">
        <w:rPr>
          <w:rFonts w:ascii="Arial" w:cs="Arial" w:eastAsia="Arial" w:hAnsi="Arial"/>
          <w:b w:val="1"/>
          <w:i w:val="1"/>
          <w:sz w:val="22"/>
          <w:szCs w:val="22"/>
          <w:rtl w:val="0"/>
        </w:rPr>
        <w:t xml:space="preserve">caput</w:t>
      </w:r>
      <w:r w:rsidDel="00000000" w:rsidR="00000000" w:rsidRPr="00000000">
        <w:rPr>
          <w:rFonts w:ascii="Arial" w:cs="Arial" w:eastAsia="Arial" w:hAnsi="Arial"/>
          <w:i w:val="1"/>
          <w:sz w:val="22"/>
          <w:szCs w:val="22"/>
          <w:rtl w:val="0"/>
        </w:rPr>
        <w:t xml:space="preserve"> do art. 25 do Decreto nº 8.726, de 2016. </w:t>
      </w:r>
    </w:p>
    <w:p w:rsidR="00000000" w:rsidDel="00000000" w:rsidP="00000000" w:rsidRDefault="00000000" w:rsidRPr="00000000" w14:paraId="000000BA">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Subcláusula Sexta. </w:t>
      </w:r>
      <w:r w:rsidDel="00000000" w:rsidR="00000000" w:rsidRPr="00000000">
        <w:rPr>
          <w:rFonts w:ascii="Arial" w:cs="Arial" w:eastAsia="Arial" w:hAnsi="Arial"/>
          <w:sz w:val="22"/>
          <w:szCs w:val="22"/>
          <w:rtl w:val="0"/>
        </w:rPr>
        <w:t xml:space="preserve">A análise da prestação de contas anual será realizada por meio da produção de relatório técnico de monitoramento e avaliação quando:</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BB">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a parceria for selecionada por amostragem, conforme ato do Ministro de Estado ou do dirigente máximo da entidade da administração pública federal, considerados os parâmetros definidos pelo Ministério da Transparência, Fiscalização e Controladoria-Geral da União (CGU);</w:t>
      </w:r>
    </w:p>
    <w:p w:rsidR="00000000" w:rsidDel="00000000" w:rsidP="00000000" w:rsidRDefault="00000000" w:rsidRPr="00000000" w14:paraId="000000BC">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for identificado o descumprimento injustificado do alcance das metas da parceria no curso das ações de monitoramento e avaliação de que trata o art. 51 do Decreto nº 8.726, de 2016; ou</w:t>
      </w:r>
    </w:p>
    <w:p w:rsidR="00000000" w:rsidDel="00000000" w:rsidP="00000000" w:rsidRDefault="00000000" w:rsidRPr="00000000" w14:paraId="000000BD">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III-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for aceita denúncia de irregularidade na execução parcial do objeto, mediante juízo de admissibilidade realizado pelo gestor.</w:t>
      </w: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BE">
      <w:pPr>
        <w:spacing w:after="240" w:before="240" w:line="276" w:lineRule="auto"/>
        <w:jc w:val="both"/>
        <w:rPr>
          <w:rFonts w:ascii="Arial" w:cs="Arial" w:eastAsia="Arial" w:hAnsi="Arial"/>
          <w:b w:val="1"/>
          <w:i w:val="1"/>
          <w:sz w:val="22"/>
          <w:szCs w:val="22"/>
        </w:rPr>
      </w:pPr>
      <w:r w:rsidDel="00000000" w:rsidR="00000000" w:rsidRPr="00000000">
        <w:rPr>
          <w:rFonts w:ascii="Arial" w:cs="Arial" w:eastAsia="Arial" w:hAnsi="Arial"/>
          <w:b w:val="1"/>
          <w:sz w:val="22"/>
          <w:szCs w:val="22"/>
          <w:rtl w:val="0"/>
        </w:rPr>
        <w:t xml:space="preserve">Subcláusula Sétima</w:t>
      </w:r>
      <w:r w:rsidDel="00000000" w:rsidR="00000000" w:rsidRPr="00000000">
        <w:rPr>
          <w:rFonts w:ascii="Arial" w:cs="Arial" w:eastAsia="Arial" w:hAnsi="Arial"/>
          <w:b w:val="1"/>
          <w:i w:val="1"/>
          <w:sz w:val="22"/>
          <w:szCs w:val="22"/>
          <w:rtl w:val="0"/>
        </w:rPr>
        <w:t xml:space="preserve">. </w:t>
      </w:r>
      <w:r w:rsidDel="00000000" w:rsidR="00000000" w:rsidRPr="00000000">
        <w:rPr>
          <w:rFonts w:ascii="Arial" w:cs="Arial" w:eastAsia="Arial" w:hAnsi="Arial"/>
          <w:sz w:val="22"/>
          <w:szCs w:val="22"/>
          <w:rtl w:val="0"/>
        </w:rPr>
        <w:t xml:space="preserve">O relatório técnico de monitoramento e avaliação conterá</w:t>
      </w:r>
      <w:r w:rsidDel="00000000" w:rsidR="00000000" w:rsidRPr="00000000">
        <w:rPr>
          <w:rFonts w:ascii="Arial" w:cs="Arial" w:eastAsia="Arial" w:hAnsi="Arial"/>
          <w:b w:val="1"/>
          <w:i w:val="1"/>
          <w:sz w:val="22"/>
          <w:szCs w:val="22"/>
          <w:rtl w:val="0"/>
        </w:rPr>
        <w:t xml:space="preserve">:</w:t>
      </w:r>
    </w:p>
    <w:p w:rsidR="00000000" w:rsidDel="00000000" w:rsidP="00000000" w:rsidRDefault="00000000" w:rsidRPr="00000000" w14:paraId="000000BF">
      <w:pPr>
        <w:spacing w:after="120" w:before="120" w:line="276" w:lineRule="auto"/>
        <w:ind w:left="120" w:right="1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I-    </w:t>
        <w:tab/>
        <w:t xml:space="preserve">descrição sumária das atividades e metas estabelecidas;</w:t>
      </w:r>
    </w:p>
    <w:p w:rsidR="00000000" w:rsidDel="00000000" w:rsidP="00000000" w:rsidRDefault="00000000" w:rsidRPr="00000000" w14:paraId="000000C0">
      <w:pPr>
        <w:spacing w:after="120" w:before="120" w:line="276" w:lineRule="auto"/>
        <w:ind w:left="120" w:right="1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   </w:t>
        <w:tab/>
        <w:t xml:space="preserve">análise  das  atividades  realizadas,  do  cumprimento  das  metas  e  do  impacto  do benefício  social  obtido em  razão  da  execução  do  objeto  até  o  período,  com  base  nos  indicadores  estabelecidos  e  aprovados  no  plano de trabalho;</w:t>
      </w:r>
    </w:p>
    <w:p w:rsidR="00000000" w:rsidDel="00000000" w:rsidP="00000000" w:rsidRDefault="00000000" w:rsidRPr="00000000" w14:paraId="000000C1">
      <w:pPr>
        <w:spacing w:after="120" w:before="120" w:line="276" w:lineRule="auto"/>
        <w:ind w:left="120" w:right="1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III-  </w:t>
        <w:tab/>
        <w:t xml:space="preserve">valores  efetivamente  transferidos  pela  Administração  Pública, se houver;</w:t>
      </w:r>
    </w:p>
    <w:p w:rsidR="00000000" w:rsidDel="00000000" w:rsidP="00000000" w:rsidRDefault="00000000" w:rsidRPr="00000000" w14:paraId="000000C2">
      <w:pPr>
        <w:spacing w:after="120" w:before="120" w:line="276" w:lineRule="auto"/>
        <w:ind w:left="120" w:right="1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IV- </w:t>
        <w:tab/>
        <w:t xml:space="preserve">análise  dos  documentos  comprobatórios  das  despesas  apresentados  pela OSC,  quando  não  for  comprovado  o  alcance  das  metas  e  resultados  estabelecidos  neste instrumento;</w:t>
      </w:r>
    </w:p>
    <w:p w:rsidR="00000000" w:rsidDel="00000000" w:rsidP="00000000" w:rsidRDefault="00000000" w:rsidRPr="00000000" w14:paraId="000000C3">
      <w:pPr>
        <w:spacing w:after="120" w:before="120" w:line="276" w:lineRule="auto"/>
        <w:ind w:left="120" w:right="1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w:t>
        <w:tab/>
        <w:t xml:space="preserve">análise de eventuais auditorias realizadas pelos controles interno e externo, no âmbito da fiscalização preventiva, bem como de suas conclusões e das medidas tomadas em decorrência dessas auditorias; e</w:t>
      </w:r>
    </w:p>
    <w:p w:rsidR="00000000" w:rsidDel="00000000" w:rsidP="00000000" w:rsidRDefault="00000000" w:rsidRPr="00000000" w14:paraId="000000C4">
      <w:pPr>
        <w:spacing w:after="120" w:before="120" w:line="276" w:lineRule="auto"/>
        <w:ind w:left="120" w:right="1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 </w:t>
        <w:tab/>
        <w:t xml:space="preserve">o parecer técnico de análise da prestação de contas anual, emitido pelo gestor da parceria, que deverá:</w:t>
      </w:r>
    </w:p>
    <w:p w:rsidR="00000000" w:rsidDel="00000000" w:rsidP="00000000" w:rsidRDefault="00000000" w:rsidRPr="00000000" w14:paraId="000000C5">
      <w:pPr>
        <w:spacing w:after="120" w:before="120" w:line="276" w:lineRule="auto"/>
        <w:ind w:left="120" w:right="1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avaliar as metas já alcançadas e seus benefícios; e</w:t>
      </w:r>
    </w:p>
    <w:p w:rsidR="00000000" w:rsidDel="00000000" w:rsidP="00000000" w:rsidRDefault="00000000" w:rsidRPr="00000000" w14:paraId="000000C6">
      <w:pPr>
        <w:spacing w:after="120" w:before="120" w:line="276" w:lineRule="auto"/>
        <w:ind w:left="120" w:right="1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descrever os efeitos da parceria na realidade local referentes:</w:t>
      </w:r>
    </w:p>
    <w:p w:rsidR="00000000" w:rsidDel="00000000" w:rsidP="00000000" w:rsidRDefault="00000000" w:rsidRPr="00000000" w14:paraId="000000C7">
      <w:pPr>
        <w:spacing w:after="120" w:before="120" w:line="276" w:lineRule="auto"/>
        <w:ind w:left="120" w:right="1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w:t>
        <w:tab/>
        <w:t xml:space="preserve">aos impactos econômicos ou sociais;</w:t>
      </w:r>
    </w:p>
    <w:p w:rsidR="00000000" w:rsidDel="00000000" w:rsidP="00000000" w:rsidRDefault="00000000" w:rsidRPr="00000000" w14:paraId="000000C8">
      <w:pPr>
        <w:spacing w:after="120" w:before="120" w:line="276" w:lineRule="auto"/>
        <w:ind w:left="120" w:right="1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w:t>
        <w:tab/>
        <w:t xml:space="preserve">ao grau de satisfação do público-alvo; e</w:t>
      </w:r>
    </w:p>
    <w:p w:rsidR="00000000" w:rsidDel="00000000" w:rsidP="00000000" w:rsidRDefault="00000000" w:rsidRPr="00000000" w14:paraId="000000C9">
      <w:pPr>
        <w:spacing w:after="120" w:before="120" w:line="276" w:lineRule="auto"/>
        <w:ind w:left="120" w:right="1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w:t>
        <w:tab/>
        <w:t xml:space="preserve">à possibilidade de sustentabilidade das ações após a conclusão do objeto.</w:t>
      </w:r>
    </w:p>
    <w:p w:rsidR="00000000" w:rsidDel="00000000" w:rsidP="00000000" w:rsidRDefault="00000000" w:rsidRPr="00000000" w14:paraId="000000CA">
      <w:pPr>
        <w:spacing w:after="240" w:before="240" w:line="276" w:lineRule="auto"/>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Subcláusula Oitava.</w:t>
      </w:r>
      <w:r w:rsidDel="00000000" w:rsidR="00000000" w:rsidRPr="00000000">
        <w:rPr>
          <w:rFonts w:ascii="Arial" w:cs="Arial" w:eastAsia="Arial" w:hAnsi="Arial"/>
          <w:i w:val="1"/>
          <w:sz w:val="22"/>
          <w:szCs w:val="22"/>
          <w:rtl w:val="0"/>
        </w:rPr>
        <w:t xml:space="preserve"> Quando a exigência for desproporcional à complexidade da parceria ou ao interesse público, a Administração Pública poderá, mediante justificativa prévia, dispensar a OSC da observância do disposto na Subcláusula Quarta, assim como poderá dispensar que o relatório técnico de monitoramento e avaliação contenha a descrição referida na alínea “b” do inciso VI da Subcláusula anterior (art. 55, §3º, do Decreto nº 8.726, de 2016).</w:t>
      </w:r>
      <w:r w:rsidDel="00000000" w:rsidR="00000000" w:rsidRPr="00000000">
        <w:rPr>
          <w:rFonts w:ascii="Arial" w:cs="Arial" w:eastAsia="Arial" w:hAnsi="Arial"/>
          <w:b w:val="1"/>
          <w:i w:val="1"/>
          <w:sz w:val="22"/>
          <w:szCs w:val="22"/>
          <w:rtl w:val="0"/>
        </w:rPr>
        <w:t xml:space="preserve"> </w:t>
      </w:r>
    </w:p>
    <w:p w:rsidR="00000000" w:rsidDel="00000000" w:rsidP="00000000" w:rsidRDefault="00000000" w:rsidRPr="00000000" w14:paraId="000000CB">
      <w:pPr>
        <w:spacing w:after="240" w:before="240" w:line="276" w:lineRule="auto"/>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Subcláusula Nona.</w:t>
      </w:r>
      <w:r w:rsidDel="00000000" w:rsidR="00000000" w:rsidRPr="00000000">
        <w:rPr>
          <w:rFonts w:ascii="Arial" w:cs="Arial" w:eastAsia="Arial" w:hAnsi="Arial"/>
          <w:i w:val="1"/>
          <w:sz w:val="22"/>
          <w:szCs w:val="22"/>
          <w:rtl w:val="0"/>
        </w:rPr>
        <w:t xml:space="preserve"> A prestação de contas anual será considerada regular quando, da análise do Relatório Parcial de Execução do Objeto, for constatado o alcance das metas da parceria.</w:t>
      </w:r>
      <w:r w:rsidDel="00000000" w:rsidR="00000000" w:rsidRPr="00000000">
        <w:rPr>
          <w:rFonts w:ascii="Arial" w:cs="Arial" w:eastAsia="Arial" w:hAnsi="Arial"/>
          <w:b w:val="1"/>
          <w:i w:val="1"/>
          <w:sz w:val="22"/>
          <w:szCs w:val="22"/>
          <w:rtl w:val="0"/>
        </w:rPr>
        <w:t xml:space="preserve"> </w:t>
      </w:r>
    </w:p>
    <w:p w:rsidR="00000000" w:rsidDel="00000000" w:rsidP="00000000" w:rsidRDefault="00000000" w:rsidRPr="00000000" w14:paraId="000000CC">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Subcláusula Décima.</w:t>
      </w:r>
      <w:r w:rsidDel="00000000" w:rsidR="00000000" w:rsidRPr="00000000">
        <w:rPr>
          <w:rFonts w:ascii="Arial" w:cs="Arial" w:eastAsia="Arial" w:hAnsi="Arial"/>
          <w:i w:val="1"/>
          <w:sz w:val="22"/>
          <w:szCs w:val="22"/>
          <w:rtl w:val="0"/>
        </w:rPr>
        <w:t xml:space="preserve"> Na hipótese de não comprovação do alcance das metas ou quando houver evidência de existência de ato irregular, o gestor da parceria, antes da emissão do relatório técnico de monitoramento e avaliação, notificará a OSC para apresentar, no prazo de até 30 (trinta) dias contados da notificação, Relatório Parcial de Execução Financeira, que subsidiará a elaboração do relatório técnico de monitoramento e avaliação. </w:t>
      </w:r>
    </w:p>
    <w:p w:rsidR="00000000" w:rsidDel="00000000" w:rsidP="00000000" w:rsidRDefault="00000000" w:rsidRPr="00000000" w14:paraId="000000CD">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Subcláusula Décima Primeira.</w:t>
      </w:r>
      <w:r w:rsidDel="00000000" w:rsidR="00000000" w:rsidRPr="00000000">
        <w:rPr>
          <w:rFonts w:ascii="Arial" w:cs="Arial" w:eastAsia="Arial" w:hAnsi="Arial"/>
          <w:i w:val="1"/>
          <w:sz w:val="22"/>
          <w:szCs w:val="22"/>
          <w:rtl w:val="0"/>
        </w:rPr>
        <w:t xml:space="preserve"> O Relatório Parcial de Execução Financeira, quando exigido, deverá conter: </w:t>
      </w:r>
    </w:p>
    <w:p w:rsidR="00000000" w:rsidDel="00000000" w:rsidP="00000000" w:rsidRDefault="00000000" w:rsidRPr="00000000" w14:paraId="000000CE">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a relação das receitas e despesas efetivamente realizadas, inclusive rendimentos financeiros, e sua vinculação com a execução do objeto, que possibilitem a comprovação da observância do plano de trabalho;</w:t>
      </w:r>
    </w:p>
    <w:p w:rsidR="00000000" w:rsidDel="00000000" w:rsidP="00000000" w:rsidRDefault="00000000" w:rsidRPr="00000000" w14:paraId="000000CF">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o extrato da conta bancária específica;</w:t>
      </w:r>
    </w:p>
    <w:p w:rsidR="00000000" w:rsidDel="00000000" w:rsidP="00000000" w:rsidRDefault="00000000" w:rsidRPr="00000000" w14:paraId="000000D0">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III-</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a relação de bens adquiridos, produzidos ou transformados, quando houver; e</w:t>
      </w:r>
    </w:p>
    <w:p w:rsidR="00000000" w:rsidDel="00000000" w:rsidP="00000000" w:rsidRDefault="00000000" w:rsidRPr="00000000" w14:paraId="000000D1">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IV-</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cópia simples das notas e dos comprovantes fiscais ou recibos, inclusive holerites, com data do documento, valor, dados da OSC e do fornecedor e indicação do produto ou serviço. </w:t>
      </w:r>
    </w:p>
    <w:p w:rsidR="00000000" w:rsidDel="00000000" w:rsidP="00000000" w:rsidRDefault="00000000" w:rsidRPr="00000000" w14:paraId="000000D2">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Subcláusula Décima Segunda.</w:t>
      </w:r>
      <w:r w:rsidDel="00000000" w:rsidR="00000000" w:rsidRPr="00000000">
        <w:rPr>
          <w:rFonts w:ascii="Arial" w:cs="Arial" w:eastAsia="Arial" w:hAnsi="Arial"/>
          <w:i w:val="1"/>
          <w:sz w:val="22"/>
          <w:szCs w:val="22"/>
          <w:rtl w:val="0"/>
        </w:rPr>
        <w:t xml:space="preserve"> A análise do Relatório Parcial de Execução Financeira, quando exigido, será feita pela Administração Pública e contemplará: </w:t>
      </w:r>
    </w:p>
    <w:p w:rsidR="00000000" w:rsidDel="00000000" w:rsidP="00000000" w:rsidRDefault="00000000" w:rsidRPr="00000000" w14:paraId="000000D3">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o exame da conformidade das despesas, realizado pela verificação das despesas previstas e/ou solicitadas e das despesas efetivamente realizadas, por item ou agrupamento de itens, tendo como referência o disposto no § 3º do art. 36 do Decreto nº 8.726, de 2016; e</w:t>
      </w:r>
    </w:p>
    <w:p w:rsidR="00000000" w:rsidDel="00000000" w:rsidP="00000000" w:rsidRDefault="00000000" w:rsidRPr="00000000" w14:paraId="000000D4">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a verificação da conciliação bancária, por meio da aferição da correlação entre as despesas constantes na relação de pagamentos e os débitos efetuados na conta corrente específica da parceria. </w:t>
      </w:r>
    </w:p>
    <w:p w:rsidR="00000000" w:rsidDel="00000000" w:rsidP="00000000" w:rsidRDefault="00000000" w:rsidRPr="00000000" w14:paraId="000000D5">
      <w:pPr>
        <w:spacing w:after="240" w:before="240" w:line="276" w:lineRule="auto"/>
        <w:jc w:val="both"/>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Subcláusula Décima Terceira.</w:t>
      </w:r>
      <w:r w:rsidDel="00000000" w:rsidR="00000000" w:rsidRPr="00000000">
        <w:rPr>
          <w:rFonts w:ascii="Arial" w:cs="Arial" w:eastAsia="Arial" w:hAnsi="Arial"/>
          <w:i w:val="1"/>
          <w:sz w:val="22"/>
          <w:szCs w:val="22"/>
          <w:rtl w:val="0"/>
        </w:rPr>
        <w:t xml:space="preserve"> Os dados financeiros serão analisados com o intuito de estabelecer o nexo de causalidade entre a receita e a despesa realizada, a sua conformidade e o cumprimento das normas pertinentes (art. 64, §2º, da Lei nº 13.019, de 2014).</w:t>
      </w:r>
      <w:r w:rsidDel="00000000" w:rsidR="00000000" w:rsidRPr="00000000">
        <w:rPr>
          <w:rFonts w:ascii="Arial" w:cs="Arial" w:eastAsia="Arial" w:hAnsi="Arial"/>
          <w:b w:val="1"/>
          <w:i w:val="1"/>
          <w:sz w:val="22"/>
          <w:szCs w:val="22"/>
          <w:rtl w:val="0"/>
        </w:rPr>
        <w:t xml:space="preserve"> </w:t>
      </w:r>
    </w:p>
    <w:p w:rsidR="00000000" w:rsidDel="00000000" w:rsidP="00000000" w:rsidRDefault="00000000" w:rsidRPr="00000000" w14:paraId="000000D6">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Subcláusula Décima Quarta. </w:t>
      </w:r>
      <w:r w:rsidDel="00000000" w:rsidR="00000000" w:rsidRPr="00000000">
        <w:rPr>
          <w:rFonts w:ascii="Arial" w:cs="Arial" w:eastAsia="Arial" w:hAnsi="Arial"/>
          <w:i w:val="1"/>
          <w:sz w:val="22"/>
          <w:szCs w:val="22"/>
          <w:rtl w:val="0"/>
        </w:rPr>
        <w:t xml:space="preserve">Na hipótese de o relatório técnico de monitoramento e avaliação evidenciar irregularidade ou inexecução parcial do objeto, o gestor da parceria notificará a OSC para, no prazo de 30 (trinta) dias: </w:t>
      </w:r>
    </w:p>
    <w:p w:rsidR="00000000" w:rsidDel="00000000" w:rsidP="00000000" w:rsidRDefault="00000000" w:rsidRPr="00000000" w14:paraId="000000D7">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sanar a irregularidade;</w:t>
      </w:r>
    </w:p>
    <w:p w:rsidR="00000000" w:rsidDel="00000000" w:rsidP="00000000" w:rsidRDefault="00000000" w:rsidRPr="00000000" w14:paraId="000000D8">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cumprir a obrigação; ou</w:t>
      </w:r>
    </w:p>
    <w:p w:rsidR="00000000" w:rsidDel="00000000" w:rsidP="00000000" w:rsidRDefault="00000000" w:rsidRPr="00000000" w14:paraId="000000D9">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III-</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apresentar justificativa para impossibilidade de saneamento da irregularidade ou cumprimento da obrigação. </w:t>
      </w:r>
    </w:p>
    <w:p w:rsidR="00000000" w:rsidDel="00000000" w:rsidP="00000000" w:rsidRDefault="00000000" w:rsidRPr="00000000" w14:paraId="000000DA">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Subcláusula Décima Quinta.</w:t>
      </w:r>
      <w:r w:rsidDel="00000000" w:rsidR="00000000" w:rsidRPr="00000000">
        <w:rPr>
          <w:rFonts w:ascii="Arial" w:cs="Arial" w:eastAsia="Arial" w:hAnsi="Arial"/>
          <w:i w:val="1"/>
          <w:sz w:val="22"/>
          <w:szCs w:val="22"/>
          <w:rtl w:val="0"/>
        </w:rPr>
        <w:t xml:space="preserve"> O gestor da parceria avaliará o cumprimento do disposto na Subcláusula anterior e atualizará o relatório técnico de monitoramento e avaliação, conforme o caso. </w:t>
      </w:r>
    </w:p>
    <w:p w:rsidR="00000000" w:rsidDel="00000000" w:rsidP="00000000" w:rsidRDefault="00000000" w:rsidRPr="00000000" w14:paraId="000000DB">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Subcláusula Décima Sexta. </w:t>
      </w:r>
      <w:r w:rsidDel="00000000" w:rsidR="00000000" w:rsidRPr="00000000">
        <w:rPr>
          <w:rFonts w:ascii="Arial" w:cs="Arial" w:eastAsia="Arial" w:hAnsi="Arial"/>
          <w:i w:val="1"/>
          <w:sz w:val="22"/>
          <w:szCs w:val="22"/>
          <w:rtl w:val="0"/>
        </w:rPr>
        <w:t xml:space="preserve">Serão glosados os valores relacionados a metas descumpridas sem justificativa suficiente.  </w:t>
      </w:r>
    </w:p>
    <w:p w:rsidR="00000000" w:rsidDel="00000000" w:rsidP="00000000" w:rsidRDefault="00000000" w:rsidRPr="00000000" w14:paraId="000000DC">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Subcláusula Décima Sétima.</w:t>
      </w:r>
      <w:r w:rsidDel="00000000" w:rsidR="00000000" w:rsidRPr="00000000">
        <w:rPr>
          <w:rFonts w:ascii="Arial" w:cs="Arial" w:eastAsia="Arial" w:hAnsi="Arial"/>
          <w:i w:val="1"/>
          <w:sz w:val="22"/>
          <w:szCs w:val="22"/>
          <w:rtl w:val="0"/>
        </w:rPr>
        <w:t xml:space="preserve"> Se persistir a irregularidade ou inexecução parcial do objeto, o relatório técnico de monitoramento e avaliação: </w:t>
      </w:r>
    </w:p>
    <w:p w:rsidR="00000000" w:rsidDel="00000000" w:rsidP="00000000" w:rsidRDefault="00000000" w:rsidRPr="00000000" w14:paraId="000000DD">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caso conclua pela continuidade da parceria, deverá determinar:</w:t>
      </w:r>
    </w:p>
    <w:p w:rsidR="00000000" w:rsidDel="00000000" w:rsidP="00000000" w:rsidRDefault="00000000" w:rsidRPr="00000000" w14:paraId="000000DE">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a devolução dos recursos financeiros relacionados à irregularidade ou inexecução apurada ou à prestação de contas não apresentada; e</w:t>
      </w:r>
    </w:p>
    <w:p w:rsidR="00000000" w:rsidDel="00000000" w:rsidP="00000000" w:rsidRDefault="00000000" w:rsidRPr="00000000" w14:paraId="000000DF">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b)</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a retenção das parcelas dos recursos, nos termos do art. 34 do Decreto nº 8.726, de 2016; ou </w:t>
      </w:r>
    </w:p>
    <w:p w:rsidR="00000000" w:rsidDel="00000000" w:rsidP="00000000" w:rsidRDefault="00000000" w:rsidRPr="00000000" w14:paraId="000000E0">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 caso conclua pela rescisão unilateral da parceria, deverá determinar:</w:t>
      </w:r>
    </w:p>
    <w:p w:rsidR="00000000" w:rsidDel="00000000" w:rsidP="00000000" w:rsidRDefault="00000000" w:rsidRPr="00000000" w14:paraId="000000E1">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    </w:t>
        <w:tab/>
        <w:t xml:space="preserve">a devolução dos valores repassados relacionados à irregularidade ou inexecução apurada ou à prestação de contas não apresentada; e</w:t>
      </w:r>
    </w:p>
    <w:p w:rsidR="00000000" w:rsidDel="00000000" w:rsidP="00000000" w:rsidRDefault="00000000" w:rsidRPr="00000000" w14:paraId="000000E2">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b)    </w:t>
        <w:tab/>
        <w:t xml:space="preserve">a instauração de tomada de contas especial, se não houver a devolução de que trata a alínea “a” no prazo determinado. </w:t>
      </w:r>
    </w:p>
    <w:p w:rsidR="00000000" w:rsidDel="00000000" w:rsidP="00000000" w:rsidRDefault="00000000" w:rsidRPr="00000000" w14:paraId="000000E3">
      <w:pPr>
        <w:spacing w:after="240" w:before="240" w:line="276" w:lineRule="auto"/>
        <w:jc w:val="both"/>
        <w:rPr>
          <w:rFonts w:ascii="Arial" w:cs="Arial" w:eastAsia="Arial" w:hAnsi="Arial"/>
          <w:i w:val="1"/>
          <w:sz w:val="22"/>
          <w:szCs w:val="22"/>
        </w:rPr>
      </w:pPr>
      <w:r w:rsidDel="00000000" w:rsidR="00000000" w:rsidRPr="00000000">
        <w:rPr>
          <w:rFonts w:ascii="Arial" w:cs="Arial" w:eastAsia="Arial" w:hAnsi="Arial"/>
          <w:b w:val="1"/>
          <w:i w:val="1"/>
          <w:sz w:val="22"/>
          <w:szCs w:val="22"/>
          <w:rtl w:val="0"/>
        </w:rPr>
        <w:t xml:space="preserve">Subcláusula Décima Oitava. </w:t>
      </w:r>
      <w:r w:rsidDel="00000000" w:rsidR="00000000" w:rsidRPr="00000000">
        <w:rPr>
          <w:rFonts w:ascii="Arial" w:cs="Arial" w:eastAsia="Arial" w:hAnsi="Arial"/>
          <w:i w:val="1"/>
          <w:sz w:val="22"/>
          <w:szCs w:val="22"/>
          <w:rtl w:val="0"/>
        </w:rPr>
        <w:t xml:space="preserve">O relatório técnico de monitoramento e avaliação será submetido à comissão de monitoramento e avaliação designada, que o homologará, no prazo de até 45 (quarenta e cinco) dias, contado de seu recebimento. </w:t>
      </w:r>
    </w:p>
    <w:p w:rsidR="00000000" w:rsidDel="00000000" w:rsidP="00000000" w:rsidRDefault="00000000" w:rsidRPr="00000000" w14:paraId="000000E4">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Subcláusula Décima Nona.</w:t>
      </w:r>
      <w:r w:rsidDel="00000000" w:rsidR="00000000" w:rsidRPr="00000000">
        <w:rPr>
          <w:rFonts w:ascii="Arial" w:cs="Arial" w:eastAsia="Arial" w:hAnsi="Arial"/>
          <w:i w:val="1"/>
          <w:sz w:val="22"/>
          <w:szCs w:val="22"/>
          <w:rtl w:val="0"/>
        </w:rPr>
        <w:t xml:space="preserve"> 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E5">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E6">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DÉCIMA QUARTA – DA PRESTAÇÃO DE CONTAS FINAL</w:t>
      </w:r>
    </w:p>
    <w:p w:rsidR="00000000" w:rsidDel="00000000" w:rsidP="00000000" w:rsidRDefault="00000000" w:rsidRPr="00000000" w14:paraId="000000E7">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A OSC prestará contas da boa e regular aplicação dos recursos recebidos, tendo como referência os arts. 63 a 72 da Lei nº 13.019, de 2014, e os arts. 54 a 58 e 62 a 70 do Decreto nº 8.726, de 2016, além das cláusulas constantes deste instrumento e do plano de trabalho. </w:t>
      </w:r>
    </w:p>
    <w:p w:rsidR="00000000" w:rsidDel="00000000" w:rsidP="00000000" w:rsidRDefault="00000000" w:rsidRPr="00000000" w14:paraId="000000E8">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Subcláusula Primeira.</w:t>
      </w:r>
      <w:r w:rsidDel="00000000" w:rsidR="00000000" w:rsidRPr="00000000">
        <w:rPr>
          <w:rFonts w:ascii="Arial" w:cs="Arial" w:eastAsia="Arial" w:hAnsi="Arial"/>
          <w:sz w:val="22"/>
          <w:szCs w:val="22"/>
          <w:rtl w:val="0"/>
        </w:rPr>
        <w:t xml:space="preserve"> A prestação de contas terá o objetivo de demonstrar e verificar resultados e deverá conter elementos que permitam avaliar a execução do objeto e o alcance das metas. A prestação de contas apresentada pela OSC deverá conter elementos que permitam à Administração Pública avaliar o andamento ou concluir que o seu objeto foi executado conforme pactuado, com a descrição pormenorizada das atividades realizadas e a comprovação do alcance das metas e dos resultados esperados, até o período de que trata a prestação de contas.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E9">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Segunda. </w:t>
      </w:r>
      <w:r w:rsidDel="00000000" w:rsidR="00000000" w:rsidRPr="00000000">
        <w:rPr>
          <w:rFonts w:ascii="Arial" w:cs="Arial" w:eastAsia="Arial" w:hAnsi="Arial"/>
          <w:sz w:val="22"/>
          <w:szCs w:val="22"/>
          <w:rtl w:val="0"/>
        </w:rPr>
        <w:t xml:space="preserve">Para fins de prestação de contas final, a OSC deverá apresentar Relatório Final de Execução do Objeto, no prazo de </w:t>
      </w:r>
      <w:r w:rsidDel="00000000" w:rsidR="00000000" w:rsidRPr="00000000">
        <w:rPr>
          <w:rFonts w:ascii="Arial" w:cs="Arial" w:eastAsia="Arial" w:hAnsi="Arial"/>
          <w:i w:val="1"/>
          <w:sz w:val="22"/>
          <w:szCs w:val="22"/>
          <w:rtl w:val="0"/>
        </w:rPr>
        <w:t xml:space="preserve">90 (noventa) dias</w:t>
      </w:r>
      <w:r w:rsidDel="00000000" w:rsidR="00000000" w:rsidRPr="00000000">
        <w:rPr>
          <w:rFonts w:ascii="Arial" w:cs="Arial" w:eastAsia="Arial" w:hAnsi="Arial"/>
          <w:sz w:val="22"/>
          <w:szCs w:val="22"/>
          <w:rtl w:val="0"/>
        </w:rPr>
        <w:t xml:space="preserve"> a partir do término da vigência da parceria. Tal prazo poderá ser prorrogado por até 30 (trinta) dias, mediante justificativa e solicitação prévia da OSC. </w:t>
      </w:r>
    </w:p>
    <w:p w:rsidR="00000000" w:rsidDel="00000000" w:rsidP="00000000" w:rsidRDefault="00000000" w:rsidRPr="00000000" w14:paraId="000000EA">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Terceira.</w:t>
      </w:r>
      <w:r w:rsidDel="00000000" w:rsidR="00000000" w:rsidRPr="00000000">
        <w:rPr>
          <w:rFonts w:ascii="Arial" w:cs="Arial" w:eastAsia="Arial" w:hAnsi="Arial"/>
          <w:sz w:val="22"/>
          <w:szCs w:val="22"/>
          <w:rtl w:val="0"/>
        </w:rPr>
        <w:t xml:space="preserve"> O Relatório Final de Execução do Objeto conterá:</w:t>
      </w:r>
    </w:p>
    <w:p w:rsidR="00000000" w:rsidDel="00000000" w:rsidP="00000000" w:rsidRDefault="00000000" w:rsidRPr="00000000" w14:paraId="000000EB">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a demonstração do alcance das metas referentes ao período de toda a vigência da parceria, com comparativo de metas propostas com os resultados alcançados;</w:t>
      </w:r>
    </w:p>
    <w:p w:rsidR="00000000" w:rsidDel="00000000" w:rsidP="00000000" w:rsidRDefault="00000000" w:rsidRPr="00000000" w14:paraId="000000EC">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a descrição das ações (atividades e/ou projetos) desenvolvidas para o cumprimento do objeto;</w:t>
      </w:r>
    </w:p>
    <w:p w:rsidR="00000000" w:rsidDel="00000000" w:rsidP="00000000" w:rsidRDefault="00000000" w:rsidRPr="00000000" w14:paraId="000000ED">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os documentos de comprovação do cumprimento do objeto, como listas de presença, fotos, vídeos, entre outros;</w:t>
      </w:r>
    </w:p>
    <w:p w:rsidR="00000000" w:rsidDel="00000000" w:rsidP="00000000" w:rsidRDefault="00000000" w:rsidRPr="00000000" w14:paraId="000000EE">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IV-</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os documentos de comprovação dos repasses de receitas referentes aos royalties à UTFPR em bens e serviços, quando houver;</w:t>
      </w:r>
    </w:p>
    <w:p w:rsidR="00000000" w:rsidDel="00000000" w:rsidP="00000000" w:rsidRDefault="00000000" w:rsidRPr="00000000" w14:paraId="000000EF">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justificativa, quando for o caso, pelo não cumprimento do alcance das metas;</w:t>
      </w:r>
    </w:p>
    <w:p w:rsidR="00000000" w:rsidDel="00000000" w:rsidP="00000000" w:rsidRDefault="00000000" w:rsidRPr="00000000" w14:paraId="000000F0">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o comprovante de devolução de eventual saldo financeiro remanescente (art. 62, </w:t>
      </w:r>
      <w:r w:rsidDel="00000000" w:rsidR="00000000" w:rsidRPr="00000000">
        <w:rPr>
          <w:rFonts w:ascii="Arial" w:cs="Arial" w:eastAsia="Arial" w:hAnsi="Arial"/>
          <w:b w:val="1"/>
          <w:sz w:val="22"/>
          <w:szCs w:val="22"/>
          <w:rtl w:val="0"/>
        </w:rPr>
        <w:t xml:space="preserve">caput</w:t>
      </w:r>
      <w:r w:rsidDel="00000000" w:rsidR="00000000" w:rsidRPr="00000000">
        <w:rPr>
          <w:rFonts w:ascii="Arial" w:cs="Arial" w:eastAsia="Arial" w:hAnsi="Arial"/>
          <w:sz w:val="22"/>
          <w:szCs w:val="22"/>
          <w:rtl w:val="0"/>
        </w:rPr>
        <w:t xml:space="preserve">, do Decreto nº 8.726, de 2016); e</w:t>
      </w:r>
    </w:p>
    <w:p w:rsidR="00000000" w:rsidDel="00000000" w:rsidP="00000000" w:rsidRDefault="00000000" w:rsidRPr="00000000" w14:paraId="000000F1">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a previsão de reserva de recursos para pagamento das verbas rescisórias de que trata o §3º do art. 42 do Decreto nº 8.726, de 2016.</w:t>
      </w:r>
    </w:p>
    <w:p w:rsidR="00000000" w:rsidDel="00000000" w:rsidP="00000000" w:rsidRDefault="00000000" w:rsidRPr="00000000" w14:paraId="000000F2">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 Subcláusula Quarta.</w:t>
      </w:r>
      <w:r w:rsidDel="00000000" w:rsidR="00000000" w:rsidRPr="00000000">
        <w:rPr>
          <w:rFonts w:ascii="Arial" w:cs="Arial" w:eastAsia="Arial" w:hAnsi="Arial"/>
          <w:sz w:val="22"/>
          <w:szCs w:val="22"/>
          <w:rtl w:val="0"/>
        </w:rPr>
        <w:t xml:space="preserve"> O Relatório Final de Execução do Objeto deverá, ainda, fornecer elementos para avaliação: </w:t>
      </w:r>
    </w:p>
    <w:p w:rsidR="00000000" w:rsidDel="00000000" w:rsidP="00000000" w:rsidRDefault="00000000" w:rsidRPr="00000000" w14:paraId="000000F3">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dos resultados alcançados e seus benefícios;</w:t>
      </w:r>
    </w:p>
    <w:p w:rsidR="00000000" w:rsidDel="00000000" w:rsidP="00000000" w:rsidRDefault="00000000" w:rsidRPr="00000000" w14:paraId="000000F4">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dos impactos econômicos ou sociais das ações desenvolvidas;</w:t>
      </w:r>
    </w:p>
    <w:p w:rsidR="00000000" w:rsidDel="00000000" w:rsidP="00000000" w:rsidRDefault="00000000" w:rsidRPr="00000000" w14:paraId="000000F5">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do grau de satisfação do público-alvo, que poderá ser indicado por meio de pesquisa de satisfação, declaração de entidade pública ou privada local e declaração do conselho de política pública setorial, entre outros; e</w:t>
      </w:r>
    </w:p>
    <w:p w:rsidR="00000000" w:rsidDel="00000000" w:rsidP="00000000" w:rsidRDefault="00000000" w:rsidRPr="00000000" w14:paraId="000000F6">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IV-</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da possibilidade de sustentabilidade das ações após a conclusão do objeto.</w:t>
      </w:r>
    </w:p>
    <w:p w:rsidR="00000000" w:rsidDel="00000000" w:rsidP="00000000" w:rsidRDefault="00000000" w:rsidRPr="00000000" w14:paraId="000000F7">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Subcláusula Quinta.</w:t>
      </w:r>
      <w:r w:rsidDel="00000000" w:rsidR="00000000" w:rsidRPr="00000000">
        <w:rPr>
          <w:rFonts w:ascii="Arial" w:cs="Arial" w:eastAsia="Arial" w:hAnsi="Arial"/>
          <w:sz w:val="22"/>
          <w:szCs w:val="22"/>
          <w:rtl w:val="0"/>
        </w:rPr>
        <w:t xml:space="preserve"> As informações de que trata a </w:t>
      </w:r>
      <w:r w:rsidDel="00000000" w:rsidR="00000000" w:rsidRPr="00000000">
        <w:rPr>
          <w:rFonts w:ascii="Arial" w:cs="Arial" w:eastAsia="Arial" w:hAnsi="Arial"/>
          <w:i w:val="1"/>
          <w:sz w:val="22"/>
          <w:szCs w:val="22"/>
          <w:rtl w:val="0"/>
        </w:rPr>
        <w:t xml:space="preserve">Subcláusula anterior</w:t>
      </w:r>
      <w:r w:rsidDel="00000000" w:rsidR="00000000" w:rsidRPr="00000000">
        <w:rPr>
          <w:rFonts w:ascii="Arial" w:cs="Arial" w:eastAsia="Arial" w:hAnsi="Arial"/>
          <w:sz w:val="22"/>
          <w:szCs w:val="22"/>
          <w:rtl w:val="0"/>
        </w:rPr>
        <w:t xml:space="preserve"> serão fornecidas por meio da apresentação de documentos e por outros meios previstos no plano de trabalho, tendo como referência o inciso IV do </w:t>
      </w:r>
      <w:r w:rsidDel="00000000" w:rsidR="00000000" w:rsidRPr="00000000">
        <w:rPr>
          <w:rFonts w:ascii="Arial" w:cs="Arial" w:eastAsia="Arial" w:hAnsi="Arial"/>
          <w:b w:val="1"/>
          <w:sz w:val="22"/>
          <w:szCs w:val="22"/>
          <w:rtl w:val="0"/>
        </w:rPr>
        <w:t xml:space="preserve">caput</w:t>
      </w:r>
      <w:r w:rsidDel="00000000" w:rsidR="00000000" w:rsidRPr="00000000">
        <w:rPr>
          <w:rFonts w:ascii="Arial" w:cs="Arial" w:eastAsia="Arial" w:hAnsi="Arial"/>
          <w:sz w:val="22"/>
          <w:szCs w:val="22"/>
          <w:rtl w:val="0"/>
        </w:rPr>
        <w:t xml:space="preserve"> do art. 25 do Decreto nº 8.726, de 2016.</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F8">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Sexta.</w:t>
      </w:r>
      <w:r w:rsidDel="00000000" w:rsidR="00000000" w:rsidRPr="00000000">
        <w:rPr>
          <w:rFonts w:ascii="Arial" w:cs="Arial" w:eastAsia="Arial" w:hAnsi="Arial"/>
          <w:sz w:val="22"/>
          <w:szCs w:val="22"/>
          <w:rtl w:val="0"/>
        </w:rPr>
        <w:t xml:space="preserve"> A análise da prestação de contas final pela Administração Pública será formalizada por meio de parecer técnico conclusivo emitido pelo gestor da parceria, que deverá verificar o cumprimento do objeto e o alcance das metas previstas no plano de trabalho, e considerará: </w:t>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1215" w:right="0" w:hanging="85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Relatório Final de Execução do Objeto;</w:t>
      </w:r>
    </w:p>
    <w:p w:rsidR="00000000" w:rsidDel="00000000" w:rsidP="00000000" w:rsidRDefault="00000000" w:rsidRPr="00000000" w14:paraId="000000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1215" w:right="0" w:hanging="85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os Relatórios Parciais de Execução do Objeto, para parcerias com duração superior a um ano;</w:t>
      </w:r>
    </w:p>
    <w:p w:rsidR="00000000" w:rsidDel="00000000" w:rsidP="00000000" w:rsidRDefault="00000000" w:rsidRPr="00000000" w14:paraId="000000FB">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relatório de visita técnica </w:t>
      </w:r>
      <w:r w:rsidDel="00000000" w:rsidR="00000000" w:rsidRPr="00000000">
        <w:rPr>
          <w:rFonts w:ascii="Arial" w:cs="Arial" w:eastAsia="Arial" w:hAnsi="Arial"/>
          <w:b w:val="1"/>
          <w:sz w:val="22"/>
          <w:szCs w:val="22"/>
          <w:rtl w:val="0"/>
        </w:rPr>
        <w:t xml:space="preserve">in loco</w:t>
      </w:r>
      <w:r w:rsidDel="00000000" w:rsidR="00000000" w:rsidRPr="00000000">
        <w:rPr>
          <w:rFonts w:ascii="Arial" w:cs="Arial" w:eastAsia="Arial" w:hAnsi="Arial"/>
          <w:sz w:val="22"/>
          <w:szCs w:val="22"/>
          <w:rtl w:val="0"/>
        </w:rPr>
        <w:t xml:space="preserve">, quando houver; e</w:t>
      </w:r>
    </w:p>
    <w:p w:rsidR="00000000" w:rsidDel="00000000" w:rsidP="00000000" w:rsidRDefault="00000000" w:rsidRPr="00000000" w14:paraId="000000FC">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IV-</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relatório técnico de monitoramento e avaliação, quando houver (parcerias com vigência superior a um ano). </w:t>
      </w:r>
    </w:p>
    <w:p w:rsidR="00000000" w:rsidDel="00000000" w:rsidP="00000000" w:rsidRDefault="00000000" w:rsidRPr="00000000" w14:paraId="000000FD">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Sétima.</w:t>
      </w:r>
      <w:r w:rsidDel="00000000" w:rsidR="00000000" w:rsidRPr="00000000">
        <w:rPr>
          <w:rFonts w:ascii="Arial" w:cs="Arial" w:eastAsia="Arial" w:hAnsi="Arial"/>
          <w:sz w:val="22"/>
          <w:szCs w:val="22"/>
          <w:rtl w:val="0"/>
        </w:rPr>
        <w:t xml:space="preserve"> Além da análise do cumprimento do objeto e do alcance das metas previstas no plano de trabalho, o gestor da parceria, em seu parecer técnico conclusivo, avaliará a eficácia e efetividade das ações realizadas, conforme previsto na alínea “b” do inciso II do art. 61 do Decreto nº 8.726, de 2016, devendo mencionar os elementos referidos na </w:t>
      </w:r>
      <w:r w:rsidDel="00000000" w:rsidR="00000000" w:rsidRPr="00000000">
        <w:rPr>
          <w:rFonts w:ascii="Arial" w:cs="Arial" w:eastAsia="Arial" w:hAnsi="Arial"/>
          <w:i w:val="1"/>
          <w:sz w:val="22"/>
          <w:szCs w:val="22"/>
          <w:rtl w:val="0"/>
        </w:rPr>
        <w:t xml:space="preserve">Subcláusula Quarta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E">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Subcláusula Oitava. </w:t>
      </w:r>
      <w:r w:rsidDel="00000000" w:rsidR="00000000" w:rsidRPr="00000000">
        <w:rPr>
          <w:rFonts w:ascii="Arial" w:cs="Arial" w:eastAsia="Arial" w:hAnsi="Arial"/>
          <w:sz w:val="22"/>
          <w:szCs w:val="22"/>
          <w:rtl w:val="0"/>
        </w:rPr>
        <w:t xml:space="preserve">Quando a exigência for desproporcional à complexidade da parceria ou ao interesse público, a Administração Pública poderá, mediante justificativa prévia, dispensar a OSC da observância da </w:t>
      </w:r>
      <w:r w:rsidDel="00000000" w:rsidR="00000000" w:rsidRPr="00000000">
        <w:rPr>
          <w:rFonts w:ascii="Arial" w:cs="Arial" w:eastAsia="Arial" w:hAnsi="Arial"/>
          <w:i w:val="1"/>
          <w:sz w:val="22"/>
          <w:szCs w:val="22"/>
          <w:rtl w:val="0"/>
        </w:rPr>
        <w:t xml:space="preserve">Subcláusula Quarta</w:t>
      </w:r>
      <w:r w:rsidDel="00000000" w:rsidR="00000000" w:rsidRPr="00000000">
        <w:rPr>
          <w:rFonts w:ascii="Arial" w:cs="Arial" w:eastAsia="Arial" w:hAnsi="Arial"/>
          <w:sz w:val="22"/>
          <w:szCs w:val="22"/>
          <w:rtl w:val="0"/>
        </w:rPr>
        <w:t xml:space="preserve">, assim como poderá dispensar que o parecer técnico de análise da prestação de contas final avalie os efeitos da parceria na forma da </w:t>
      </w:r>
      <w:r w:rsidDel="00000000" w:rsidR="00000000" w:rsidRPr="00000000">
        <w:rPr>
          <w:rFonts w:ascii="Arial" w:cs="Arial" w:eastAsia="Arial" w:hAnsi="Arial"/>
          <w:i w:val="1"/>
          <w:sz w:val="22"/>
          <w:szCs w:val="22"/>
          <w:rtl w:val="0"/>
        </w:rPr>
        <w:t xml:space="preserve">Subcláusula Sétima </w:t>
      </w:r>
      <w:r w:rsidDel="00000000" w:rsidR="00000000" w:rsidRPr="00000000">
        <w:rPr>
          <w:rFonts w:ascii="Arial" w:cs="Arial" w:eastAsia="Arial" w:hAnsi="Arial"/>
          <w:sz w:val="22"/>
          <w:szCs w:val="22"/>
          <w:rtl w:val="0"/>
        </w:rPr>
        <w:t xml:space="preserve">(art. 55, §3º, do Decreto nº 8.726, de 2016).</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FF">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Nona.</w:t>
      </w:r>
      <w:r w:rsidDel="00000000" w:rsidR="00000000" w:rsidRPr="00000000">
        <w:rPr>
          <w:rFonts w:ascii="Arial" w:cs="Arial" w:eastAsia="Arial" w:hAnsi="Arial"/>
          <w:sz w:val="22"/>
          <w:szCs w:val="22"/>
          <w:rtl w:val="0"/>
        </w:rPr>
        <w:t xml:space="preserve"> Na hipótese de a análise de que trata a </w:t>
      </w:r>
      <w:r w:rsidDel="00000000" w:rsidR="00000000" w:rsidRPr="00000000">
        <w:rPr>
          <w:rFonts w:ascii="Arial" w:cs="Arial" w:eastAsia="Arial" w:hAnsi="Arial"/>
          <w:i w:val="1"/>
          <w:sz w:val="22"/>
          <w:szCs w:val="22"/>
          <w:rtl w:val="0"/>
        </w:rPr>
        <w:t xml:space="preserve">Subcláusula Sexta</w:t>
      </w:r>
      <w:r w:rsidDel="00000000" w:rsidR="00000000" w:rsidRPr="00000000">
        <w:rPr>
          <w:rFonts w:ascii="Arial" w:cs="Arial" w:eastAsia="Arial" w:hAnsi="Arial"/>
          <w:sz w:val="22"/>
          <w:szCs w:val="22"/>
          <w:rtl w:val="0"/>
        </w:rPr>
        <w:t xml:space="preserve"> concluir que houve descumprimento de metas estabelecidas no plano de trabalho ou evidência de irregularidade, o gestor da parceria, antes da emissão do parecer técnico conclusivo, notificará a OSC para que apresente Relatório Final de Execução Financeira, no prazo de até 60 (sessenta) dias contados da notificação. Tal prazo poderá ser prorrogado por até 15 (quinze) dias, mediante justificativa e solicitação prévia da OSC.</w:t>
      </w:r>
    </w:p>
    <w:p w:rsidR="00000000" w:rsidDel="00000000" w:rsidP="00000000" w:rsidRDefault="00000000" w:rsidRPr="00000000" w14:paraId="00000100">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Subcláusula Décima.</w:t>
      </w:r>
      <w:r w:rsidDel="00000000" w:rsidR="00000000" w:rsidRPr="00000000">
        <w:rPr>
          <w:rFonts w:ascii="Arial" w:cs="Arial" w:eastAsia="Arial" w:hAnsi="Arial"/>
          <w:sz w:val="22"/>
          <w:szCs w:val="22"/>
          <w:rtl w:val="0"/>
        </w:rPr>
        <w:t xml:space="preserve"> O Relatório Final de Execução Financeira, quando exigido, deverá conter: </w:t>
      </w:r>
    </w:p>
    <w:p w:rsidR="00000000" w:rsidDel="00000000" w:rsidP="00000000" w:rsidRDefault="00000000" w:rsidRPr="00000000" w14:paraId="00000101">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a relação das receitas e despesas efetivamente realizadas, inclusive rendimentos financeiros, e sua vinculação com a execução do objeto, que possibilitem a comprovação da observância do plano de trabalho;</w:t>
      </w:r>
    </w:p>
    <w:p w:rsidR="00000000" w:rsidDel="00000000" w:rsidP="00000000" w:rsidRDefault="00000000" w:rsidRPr="00000000" w14:paraId="00000102">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o extrato da conta bancária específica;</w:t>
      </w:r>
    </w:p>
    <w:p w:rsidR="00000000" w:rsidDel="00000000" w:rsidP="00000000" w:rsidRDefault="00000000" w:rsidRPr="00000000" w14:paraId="00000103">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a relação de bens adquiridos, produzidos ou transformados, quando houver; e</w:t>
      </w:r>
    </w:p>
    <w:p w:rsidR="00000000" w:rsidDel="00000000" w:rsidP="00000000" w:rsidRDefault="00000000" w:rsidRPr="00000000" w14:paraId="00000104">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IV-</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cópia simples das notas e dos comprovantes fiscais ou recibos, inclusive holerites, com data do documento, valor, dados da OSC e do fornecedor e indicação do produto ou serviço.</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05">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Décima Primeira.</w:t>
      </w:r>
      <w:r w:rsidDel="00000000" w:rsidR="00000000" w:rsidRPr="00000000">
        <w:rPr>
          <w:rFonts w:ascii="Arial" w:cs="Arial" w:eastAsia="Arial" w:hAnsi="Arial"/>
          <w:sz w:val="22"/>
          <w:szCs w:val="22"/>
          <w:rtl w:val="0"/>
        </w:rPr>
        <w:t xml:space="preserve"> A análise do Relatório Final de Execução Financeira, quando exigido, será feita pela Administração Pública e contemplará: </w:t>
      </w:r>
    </w:p>
    <w:p w:rsidR="00000000" w:rsidDel="00000000" w:rsidP="00000000" w:rsidRDefault="00000000" w:rsidRPr="00000000" w14:paraId="00000106">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o exame da conformidade das despesas, realizado pela verificação das despesas previstas e/ou solicitadas e das despesas efetivamente realizadas, por item ou agrupamento de itens, conforme aprovado no plano de trabalho, observado o disposto no § 3</w:t>
      </w:r>
      <w:r w:rsidDel="00000000" w:rsidR="00000000" w:rsidRPr="00000000">
        <w:rPr>
          <w:rFonts w:ascii="Arial" w:cs="Arial" w:eastAsia="Arial" w:hAnsi="Arial"/>
          <w:strike w:val="1"/>
          <w:sz w:val="22"/>
          <w:szCs w:val="22"/>
          <w:rtl w:val="0"/>
        </w:rPr>
        <w:t xml:space="preserve">º</w:t>
      </w:r>
      <w:r w:rsidDel="00000000" w:rsidR="00000000" w:rsidRPr="00000000">
        <w:rPr>
          <w:rFonts w:ascii="Arial" w:cs="Arial" w:eastAsia="Arial" w:hAnsi="Arial"/>
          <w:sz w:val="22"/>
          <w:szCs w:val="22"/>
          <w:rtl w:val="0"/>
        </w:rPr>
        <w:t xml:space="preserve"> do art. 36 do Decreto nº 8.726, de 2016; e</w:t>
      </w:r>
    </w:p>
    <w:p w:rsidR="00000000" w:rsidDel="00000000" w:rsidP="00000000" w:rsidRDefault="00000000" w:rsidRPr="00000000" w14:paraId="00000107">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a verificação da conciliação bancária, por meio da aferição da correlação entre as despesas constantes na relação de pagamentos e os débitos efetuados na conta corrente específica da parceria. </w:t>
      </w:r>
    </w:p>
    <w:p w:rsidR="00000000" w:rsidDel="00000000" w:rsidP="00000000" w:rsidRDefault="00000000" w:rsidRPr="00000000" w14:paraId="00000108">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Subcláusula Décima Segunda.</w:t>
      </w:r>
      <w:r w:rsidDel="00000000" w:rsidR="00000000" w:rsidRPr="00000000">
        <w:rPr>
          <w:rFonts w:ascii="Arial" w:cs="Arial" w:eastAsia="Arial" w:hAnsi="Arial"/>
          <w:sz w:val="22"/>
          <w:szCs w:val="22"/>
          <w:rtl w:val="0"/>
        </w:rPr>
        <w:t xml:space="preserve"> Os dados financeiros serão analisados com o intuito de estabelecer o nexo de causalidade entre a receita e a despesa realizada, a sua conformidade e o cumprimento das normas pertinentes (art. 64, §2º, da Lei nº 13.019, de 2014).</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09">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Décima Terceira.</w:t>
      </w:r>
      <w:r w:rsidDel="00000000" w:rsidR="00000000" w:rsidRPr="00000000">
        <w:rPr>
          <w:rFonts w:ascii="Arial" w:cs="Arial" w:eastAsia="Arial" w:hAnsi="Arial"/>
          <w:sz w:val="22"/>
          <w:szCs w:val="22"/>
          <w:rtl w:val="0"/>
        </w:rPr>
        <w:t xml:space="preserve"> Observada a verdade real e os resultados alcançados, o parecer técnico conclusivo da prestação de contas final embasará a decisão da autoridade competente e poderá concluir pela: </w:t>
      </w:r>
    </w:p>
    <w:p w:rsidR="00000000" w:rsidDel="00000000" w:rsidP="00000000" w:rsidRDefault="00000000" w:rsidRPr="00000000" w14:paraId="0000010A">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aprovação das contas, que ocorrerá quando constatado o cumprimento do objeto e das metas da parceria;</w:t>
      </w:r>
    </w:p>
    <w:p w:rsidR="00000000" w:rsidDel="00000000" w:rsidP="00000000" w:rsidRDefault="00000000" w:rsidRPr="00000000" w14:paraId="0000010B">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aprovação das contas com ressalvas, que ocorrerá quando, apesar de cumpridos o objeto e as metas da parceria, for constatada impropriedade ou qualquer outra falta de natureza formal que não resulte em dano ao erário; ou</w:t>
      </w:r>
    </w:p>
    <w:p w:rsidR="00000000" w:rsidDel="00000000" w:rsidP="00000000" w:rsidRDefault="00000000" w:rsidRPr="00000000" w14:paraId="0000010C">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rejeição das contas, que ocorrerá nas seguintes hipóteses:</w:t>
      </w:r>
    </w:p>
    <w:p w:rsidR="00000000" w:rsidDel="00000000" w:rsidP="00000000" w:rsidRDefault="00000000" w:rsidRPr="00000000" w14:paraId="0000010D">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omissão no dever de prestar contas;</w:t>
      </w:r>
    </w:p>
    <w:p w:rsidR="00000000" w:rsidDel="00000000" w:rsidP="00000000" w:rsidRDefault="00000000" w:rsidRPr="00000000" w14:paraId="0000010E">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descumprimento injustificado do objeto e das metas estabelecidos no plano de trabalho;</w:t>
      </w:r>
    </w:p>
    <w:p w:rsidR="00000000" w:rsidDel="00000000" w:rsidP="00000000" w:rsidRDefault="00000000" w:rsidRPr="00000000" w14:paraId="0000010F">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dano ao erário decorrente de ato de gestão ilegítimo ou antieconômico; ou</w:t>
      </w:r>
    </w:p>
    <w:p w:rsidR="00000000" w:rsidDel="00000000" w:rsidP="00000000" w:rsidRDefault="00000000" w:rsidRPr="00000000" w14:paraId="00000110">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desfalque ou desvio de dinheiro, bens ou valores públicos.</w:t>
      </w:r>
    </w:p>
    <w:p w:rsidR="00000000" w:rsidDel="00000000" w:rsidP="00000000" w:rsidRDefault="00000000" w:rsidRPr="00000000" w14:paraId="00000111">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Subcláusula Décima Quarta.</w:t>
      </w:r>
      <w:r w:rsidDel="00000000" w:rsidR="00000000" w:rsidRPr="00000000">
        <w:rPr>
          <w:rFonts w:ascii="Arial" w:cs="Arial" w:eastAsia="Arial" w:hAnsi="Arial"/>
          <w:sz w:val="22"/>
          <w:szCs w:val="22"/>
          <w:rtl w:val="0"/>
        </w:rPr>
        <w:t xml:space="preserve"> A rejeição das contas não poderá ser fundamentada unicamente na avaliação dos efeitos da parceria, de que trata o parágrafo único do art. 63 do Decreto nº 8.726, de 2016, devendo ser objeto de análise o cumprimento do objeto e o alcance das metas previstas no plano de trabalho. </w:t>
      </w:r>
    </w:p>
    <w:p w:rsidR="00000000" w:rsidDel="00000000" w:rsidP="00000000" w:rsidRDefault="00000000" w:rsidRPr="00000000" w14:paraId="00000112">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Décima Quinta.</w:t>
      </w:r>
      <w:r w:rsidDel="00000000" w:rsidR="00000000" w:rsidRPr="00000000">
        <w:rPr>
          <w:rFonts w:ascii="Arial" w:cs="Arial" w:eastAsia="Arial" w:hAnsi="Arial"/>
          <w:sz w:val="22"/>
          <w:szCs w:val="22"/>
          <w:rtl w:val="0"/>
        </w:rPr>
        <w:t xml:space="preserve"> A decisão sobre a prestação de contas final caberá à autoridade responsável por celebrar a parceria ou ao agente a ela diretamente subordinado, vedada a subdelegação.  </w:t>
      </w:r>
    </w:p>
    <w:p w:rsidR="00000000" w:rsidDel="00000000" w:rsidP="00000000" w:rsidRDefault="00000000" w:rsidRPr="00000000" w14:paraId="00000113">
      <w:pPr>
        <w:spacing w:after="120" w:before="120" w:line="276" w:lineRule="auto"/>
        <w:jc w:val="both"/>
        <w:rPr>
          <w:b w:val="1"/>
          <w:i w:val="1"/>
          <w:color w:val="ff0000"/>
          <w:sz w:val="22"/>
          <w:szCs w:val="22"/>
        </w:rPr>
      </w:pPr>
      <w:r w:rsidDel="00000000" w:rsidR="00000000" w:rsidRPr="00000000">
        <w:rPr>
          <w:b w:val="1"/>
          <w:i w:val="1"/>
          <w:color w:val="ff0000"/>
          <w:sz w:val="22"/>
          <w:szCs w:val="22"/>
          <w:rtl w:val="0"/>
        </w:rPr>
        <w:t xml:space="preserve"> </w:t>
      </w:r>
    </w:p>
    <w:p w:rsidR="00000000" w:rsidDel="00000000" w:rsidP="00000000" w:rsidRDefault="00000000" w:rsidRPr="00000000" w14:paraId="00000114">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Décima Sexta.</w:t>
      </w:r>
      <w:r w:rsidDel="00000000" w:rsidR="00000000" w:rsidRPr="00000000">
        <w:rPr>
          <w:rFonts w:ascii="Arial" w:cs="Arial" w:eastAsia="Arial" w:hAnsi="Arial"/>
          <w:sz w:val="22"/>
          <w:szCs w:val="22"/>
          <w:rtl w:val="0"/>
        </w:rPr>
        <w:t xml:space="preserve"> A OSC será notificada da decisão da autoridade competente e poderá: </w:t>
      </w:r>
    </w:p>
    <w:p w:rsidR="00000000" w:rsidDel="00000000" w:rsidP="00000000" w:rsidRDefault="00000000" w:rsidRPr="00000000" w14:paraId="00000115">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apresentar recurso, no prazo de 30 (trinta) dias, à autoridade que a proferiu, a qual, se não reconsiderar a decisão no prazo de 30 (trinta) dias, encaminhará o recurso ao Ministro de Estado ou ao dirigente máximo da entidade da Administração Pública Federal, para decisão final no prazo de 30 (trinta) dias; ou</w:t>
      </w:r>
    </w:p>
    <w:p w:rsidR="00000000" w:rsidDel="00000000" w:rsidP="00000000" w:rsidRDefault="00000000" w:rsidRPr="00000000" w14:paraId="00000116">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sanar a irregularidade ou cumprir a obrigação, no prazo de 45 (quarenta e cinco) dias, prorrogável, no máximo, por igual período. </w:t>
      </w:r>
    </w:p>
    <w:p w:rsidR="00000000" w:rsidDel="00000000" w:rsidP="00000000" w:rsidRDefault="00000000" w:rsidRPr="00000000" w14:paraId="00000117">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Décima Sétima. </w:t>
      </w:r>
      <w:r w:rsidDel="00000000" w:rsidR="00000000" w:rsidRPr="00000000">
        <w:rPr>
          <w:rFonts w:ascii="Arial" w:cs="Arial" w:eastAsia="Arial" w:hAnsi="Arial"/>
          <w:sz w:val="22"/>
          <w:szCs w:val="22"/>
          <w:rtl w:val="0"/>
        </w:rPr>
        <w:t xml:space="preserve">Exaurida a fase recursal, a Administração Pública deverá: </w:t>
      </w:r>
    </w:p>
    <w:p w:rsidR="00000000" w:rsidDel="00000000" w:rsidP="00000000" w:rsidRDefault="00000000" w:rsidRPr="00000000" w14:paraId="00000118">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no caso de aprovação com ressalvas da prestação de contas, registrar as causas das ressalvas; e</w:t>
      </w:r>
    </w:p>
    <w:p w:rsidR="00000000" w:rsidDel="00000000" w:rsidP="00000000" w:rsidRDefault="00000000" w:rsidRPr="00000000" w14:paraId="00000119">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no caso de rejeição da prestação de contas, notificar a OSC para que, no prazo de 30 (trinta) dias:</w:t>
      </w:r>
    </w:p>
    <w:p w:rsidR="00000000" w:rsidDel="00000000" w:rsidP="00000000" w:rsidRDefault="00000000" w:rsidRPr="00000000" w14:paraId="0000011A">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devolva os recursos financeiros relacionados com a irregularidade ou inexecução do objeto apurada ou com a prestação de contas não apresentada; ou</w:t>
      </w:r>
    </w:p>
    <w:p w:rsidR="00000000" w:rsidDel="00000000" w:rsidP="00000000" w:rsidRDefault="00000000" w:rsidRPr="00000000" w14:paraId="0000011B">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solicite o ressarcimento ao erário por meio de ações compensatórias de interesse público, mediante a apresentação de novo plano de trabalho, nos termos do §2</w:t>
      </w:r>
      <w:r w:rsidDel="00000000" w:rsidR="00000000" w:rsidRPr="00000000">
        <w:rPr>
          <w:rFonts w:ascii="Arial" w:cs="Arial" w:eastAsia="Arial" w:hAnsi="Arial"/>
          <w:strike w:val="1"/>
          <w:sz w:val="22"/>
          <w:szCs w:val="22"/>
          <w:rtl w:val="0"/>
        </w:rPr>
        <w:t xml:space="preserve">º</w:t>
      </w:r>
      <w:r w:rsidDel="00000000" w:rsidR="00000000" w:rsidRPr="00000000">
        <w:rPr>
          <w:rFonts w:ascii="Arial" w:cs="Arial" w:eastAsia="Arial" w:hAnsi="Arial"/>
          <w:sz w:val="22"/>
          <w:szCs w:val="22"/>
          <w:rtl w:val="0"/>
        </w:rPr>
        <w:t xml:space="preserve"> do art. 72 da Lei n</w:t>
      </w:r>
      <w:r w:rsidDel="00000000" w:rsidR="00000000" w:rsidRPr="00000000">
        <w:rPr>
          <w:rFonts w:ascii="Arial" w:cs="Arial" w:eastAsia="Arial" w:hAnsi="Arial"/>
          <w:strike w:val="1"/>
          <w:sz w:val="22"/>
          <w:szCs w:val="22"/>
          <w:rtl w:val="0"/>
        </w:rPr>
        <w:t xml:space="preserve">º</w:t>
      </w:r>
      <w:r w:rsidDel="00000000" w:rsidR="00000000" w:rsidRPr="00000000">
        <w:rPr>
          <w:rFonts w:ascii="Arial" w:cs="Arial" w:eastAsia="Arial" w:hAnsi="Arial"/>
          <w:sz w:val="22"/>
          <w:szCs w:val="22"/>
          <w:rtl w:val="0"/>
        </w:rPr>
        <w:t xml:space="preserve"> 13.019, de 2014. </w:t>
      </w:r>
    </w:p>
    <w:p w:rsidR="00000000" w:rsidDel="00000000" w:rsidP="00000000" w:rsidRDefault="00000000" w:rsidRPr="00000000" w14:paraId="0000011C">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Décima Oitava. </w:t>
      </w:r>
      <w:r w:rsidDel="00000000" w:rsidR="00000000" w:rsidRPr="00000000">
        <w:rPr>
          <w:rFonts w:ascii="Arial" w:cs="Arial" w:eastAsia="Arial" w:hAnsi="Arial"/>
          <w:sz w:val="22"/>
          <w:szCs w:val="22"/>
          <w:rtl w:val="0"/>
        </w:rPr>
        <w:t xml:space="preserve">O registro da aprovação com ressalvas da prestação de contas possui caráter preventivo e será considerado na eventual aplicação de sanções. </w:t>
      </w:r>
    </w:p>
    <w:p w:rsidR="00000000" w:rsidDel="00000000" w:rsidP="00000000" w:rsidRDefault="00000000" w:rsidRPr="00000000" w14:paraId="0000011D">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Décima Nona. </w:t>
      </w:r>
      <w:r w:rsidDel="00000000" w:rsidR="00000000" w:rsidRPr="00000000">
        <w:rPr>
          <w:rFonts w:ascii="Arial" w:cs="Arial" w:eastAsia="Arial" w:hAnsi="Arial"/>
          <w:sz w:val="22"/>
          <w:szCs w:val="22"/>
          <w:rtl w:val="0"/>
        </w:rPr>
        <w:t xml:space="preserve">A Administração Pública deverá se pronunciar sobre a solicitação de ressarcimento que trata a alínea “b” do inciso II da </w:t>
      </w:r>
      <w:r w:rsidDel="00000000" w:rsidR="00000000" w:rsidRPr="00000000">
        <w:rPr>
          <w:rFonts w:ascii="Arial" w:cs="Arial" w:eastAsia="Arial" w:hAnsi="Arial"/>
          <w:i w:val="1"/>
          <w:sz w:val="22"/>
          <w:szCs w:val="22"/>
          <w:rtl w:val="0"/>
        </w:rPr>
        <w:t xml:space="preserve">Subcláusula Décima Sétima</w:t>
      </w:r>
      <w:r w:rsidDel="00000000" w:rsidR="00000000" w:rsidRPr="00000000">
        <w:rPr>
          <w:rFonts w:ascii="Arial" w:cs="Arial" w:eastAsia="Arial" w:hAnsi="Arial"/>
          <w:sz w:val="22"/>
          <w:szCs w:val="22"/>
          <w:rtl w:val="0"/>
        </w:rPr>
        <w:t xml:space="preserve"> no prazo de 30 (trinta) dias, sendo a autorização de ressarcimento por meio de ações compensatórias ato de competência exclusiva do Ministro de Estado ou do dirigente máximo da entidade da administração pública federal. A realização das ações compensatórias de interesse público não deverá ultrapassar a metade do prazo previsto para a execução da parceria. </w:t>
      </w:r>
    </w:p>
    <w:p w:rsidR="00000000" w:rsidDel="00000000" w:rsidP="00000000" w:rsidRDefault="00000000" w:rsidRPr="00000000" w14:paraId="0000011E">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Vigésima. </w:t>
      </w:r>
      <w:r w:rsidDel="00000000" w:rsidR="00000000" w:rsidRPr="00000000">
        <w:rPr>
          <w:rFonts w:ascii="Arial" w:cs="Arial" w:eastAsia="Arial" w:hAnsi="Arial"/>
          <w:sz w:val="22"/>
          <w:szCs w:val="22"/>
          <w:rtl w:val="0"/>
        </w:rPr>
        <w:t xml:space="preserve">Na hipótese de rejeição da prestação de contas, o não ressarcimento ao erário ensejará: </w:t>
      </w:r>
    </w:p>
    <w:p w:rsidR="00000000" w:rsidDel="00000000" w:rsidP="00000000" w:rsidRDefault="00000000" w:rsidRPr="00000000" w14:paraId="0000011F">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a instauração da tomada de contas especial, nos termos da legislação vigente; e</w:t>
      </w:r>
    </w:p>
    <w:p w:rsidR="00000000" w:rsidDel="00000000" w:rsidP="00000000" w:rsidRDefault="00000000" w:rsidRPr="00000000" w14:paraId="00000120">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o registro da rejeição da prestação de contas e de suas causas no Siafi ou em outro sistema apropriado, enquanto perdurarem os motivos determinantes da rejeição. </w:t>
      </w:r>
    </w:p>
    <w:p w:rsidR="00000000" w:rsidDel="00000000" w:rsidP="00000000" w:rsidRDefault="00000000" w:rsidRPr="00000000" w14:paraId="00000121">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Vigésima Primeira. </w:t>
      </w:r>
      <w:r w:rsidDel="00000000" w:rsidR="00000000" w:rsidRPr="00000000">
        <w:rPr>
          <w:rFonts w:ascii="Arial" w:cs="Arial" w:eastAsia="Arial" w:hAnsi="Arial"/>
          <w:sz w:val="22"/>
          <w:szCs w:val="22"/>
          <w:rtl w:val="0"/>
        </w:rPr>
        <w:t xml:space="preserve">O prazo de análise da prestação de contas final pela Administração Pública será de </w:t>
      </w:r>
      <w:r w:rsidDel="00000000" w:rsidR="00000000" w:rsidRPr="00000000">
        <w:rPr>
          <w:rFonts w:ascii="Arial" w:cs="Arial" w:eastAsia="Arial" w:hAnsi="Arial"/>
          <w:i w:val="1"/>
          <w:sz w:val="22"/>
          <w:szCs w:val="22"/>
          <w:rtl w:val="0"/>
        </w:rPr>
        <w:t xml:space="preserve">150 dias (cento e cinquenta dias)</w:t>
      </w:r>
      <w:r w:rsidDel="00000000" w:rsidR="00000000" w:rsidRPr="00000000">
        <w:rPr>
          <w:rFonts w:ascii="Arial" w:cs="Arial" w:eastAsia="Arial" w:hAnsi="Arial"/>
          <w:sz w:val="22"/>
          <w:szCs w:val="22"/>
          <w:rtl w:val="0"/>
        </w:rPr>
        <w:t xml:space="preserve"> dias, contado da data de recebimento do Relatório Final de Execução do Objeto ou do cumprimento de diligência por ela determinado, podendo ser prorrogado, justificadamente, por igual período, desde que não exceda o limite de 300 (trezentos) dias. </w:t>
      </w:r>
    </w:p>
    <w:p w:rsidR="00000000" w:rsidDel="00000000" w:rsidP="00000000" w:rsidRDefault="00000000" w:rsidRPr="00000000" w14:paraId="00000122">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Vigésima Segunda. </w:t>
      </w:r>
      <w:r w:rsidDel="00000000" w:rsidR="00000000" w:rsidRPr="00000000">
        <w:rPr>
          <w:rFonts w:ascii="Arial" w:cs="Arial" w:eastAsia="Arial" w:hAnsi="Arial"/>
          <w:sz w:val="22"/>
          <w:szCs w:val="22"/>
          <w:rtl w:val="0"/>
        </w:rPr>
        <w:t xml:space="preserve">O transcurso do prazo definido na </w:t>
      </w:r>
      <w:r w:rsidDel="00000000" w:rsidR="00000000" w:rsidRPr="00000000">
        <w:rPr>
          <w:rFonts w:ascii="Arial" w:cs="Arial" w:eastAsia="Arial" w:hAnsi="Arial"/>
          <w:i w:val="1"/>
          <w:sz w:val="22"/>
          <w:szCs w:val="22"/>
          <w:rtl w:val="0"/>
        </w:rPr>
        <w:t xml:space="preserve">Subcláusula anterior</w:t>
      </w:r>
      <w:r w:rsidDel="00000000" w:rsidR="00000000" w:rsidRPr="00000000">
        <w:rPr>
          <w:rFonts w:ascii="Arial" w:cs="Arial" w:eastAsia="Arial" w:hAnsi="Arial"/>
          <w:sz w:val="22"/>
          <w:szCs w:val="22"/>
          <w:rtl w:val="0"/>
        </w:rPr>
        <w:t xml:space="preserve">, e de sua eventual prorrogação, sem que as contas tenham sido apreciadas:</w:t>
      </w:r>
    </w:p>
    <w:p w:rsidR="00000000" w:rsidDel="00000000" w:rsidP="00000000" w:rsidRDefault="00000000" w:rsidRPr="00000000" w14:paraId="00000123">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não impede que a OSC participe de outros chamamentos públicos e celebre novas parcerias; e</w:t>
      </w:r>
    </w:p>
    <w:p w:rsidR="00000000" w:rsidDel="00000000" w:rsidP="00000000" w:rsidRDefault="00000000" w:rsidRPr="00000000" w14:paraId="00000124">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não implica impossibilidade de sua apreciação em data posterior ou vedação a que se adotem medidas saneadoras, punitivas ou destinadas a ressarcir danos que possam ter sido causados aos cofres públicos. </w:t>
      </w:r>
    </w:p>
    <w:p w:rsidR="00000000" w:rsidDel="00000000" w:rsidP="00000000" w:rsidRDefault="00000000" w:rsidRPr="00000000" w14:paraId="00000125">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Vigésima Terceira. </w:t>
      </w:r>
      <w:r w:rsidDel="00000000" w:rsidR="00000000" w:rsidRPr="00000000">
        <w:rPr>
          <w:rFonts w:ascii="Arial" w:cs="Arial" w:eastAsia="Arial" w:hAnsi="Arial"/>
          <w:sz w:val="22"/>
          <w:szCs w:val="22"/>
          <w:rtl w:val="0"/>
        </w:rPr>
        <w:t xml:space="preserve">Se o transcurso do prazo definido na </w:t>
      </w:r>
      <w:r w:rsidDel="00000000" w:rsidR="00000000" w:rsidRPr="00000000">
        <w:rPr>
          <w:rFonts w:ascii="Arial" w:cs="Arial" w:eastAsia="Arial" w:hAnsi="Arial"/>
          <w:i w:val="1"/>
          <w:sz w:val="22"/>
          <w:szCs w:val="22"/>
          <w:rtl w:val="0"/>
        </w:rPr>
        <w:t xml:space="preserve">Subcláusula Vigésima Primeira</w:t>
      </w:r>
      <w:r w:rsidDel="00000000" w:rsidR="00000000" w:rsidRPr="00000000">
        <w:rPr>
          <w:rFonts w:ascii="Arial" w:cs="Arial" w:eastAsia="Arial" w:hAnsi="Arial"/>
          <w:sz w:val="22"/>
          <w:szCs w:val="22"/>
          <w:rtl w:val="0"/>
        </w:rPr>
        <w:t xml:space="preserve">,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 </w:t>
      </w:r>
    </w:p>
    <w:p w:rsidR="00000000" w:rsidDel="00000000" w:rsidP="00000000" w:rsidRDefault="00000000" w:rsidRPr="00000000" w14:paraId="00000126">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Vigésima Quarta.</w:t>
      </w:r>
      <w:r w:rsidDel="00000000" w:rsidR="00000000" w:rsidRPr="00000000">
        <w:rPr>
          <w:rFonts w:ascii="Arial" w:cs="Arial" w:eastAsia="Arial" w:hAnsi="Arial"/>
          <w:sz w:val="22"/>
          <w:szCs w:val="22"/>
          <w:rtl w:val="0"/>
        </w:rPr>
        <w:t xml:space="preserve"> A prestação de contas e todos os atos que dela decorram serão inseridos em sistema apropriado que permita a visualização por qualquer interessado. </w:t>
      </w:r>
    </w:p>
    <w:p w:rsidR="00000000" w:rsidDel="00000000" w:rsidP="00000000" w:rsidRDefault="00000000" w:rsidRPr="00000000" w14:paraId="00000127">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Vigésima Quinta. </w:t>
      </w:r>
      <w:r w:rsidDel="00000000" w:rsidR="00000000" w:rsidRPr="00000000">
        <w:rPr>
          <w:rFonts w:ascii="Arial" w:cs="Arial" w:eastAsia="Arial" w:hAnsi="Arial"/>
          <w:sz w:val="22"/>
          <w:szCs w:val="22"/>
          <w:rtl w:val="0"/>
        </w:rPr>
        <w:t xml:space="preserve">A OSC deverá manter a guarda dos documentos originais relativos à execução da parceria pelo prazo de 10 (dez) anos, contado do dia útil subsequente ao da apresentação da prestação de contas ou do decurso do prazo para a apresentação da prestação de contas. </w:t>
      </w:r>
    </w:p>
    <w:p w:rsidR="00000000" w:rsidDel="00000000" w:rsidP="00000000" w:rsidRDefault="00000000" w:rsidRPr="00000000" w14:paraId="00000128">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29">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DÉCIMA QUINTA - DAS SANÇÕES ADMINISTRATIVAS </w:t>
      </w:r>
    </w:p>
    <w:p w:rsidR="00000000" w:rsidDel="00000000" w:rsidP="00000000" w:rsidRDefault="00000000" w:rsidRPr="00000000" w14:paraId="0000012A">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Quando a execução da parceria estiver em desacordo com o plano de trabalho e com as normas da Lei nº 13.019, de 2004, do Decreto nº 8.726, de 2016, e da legislação específica, a administração pública federal poderá, garantida a prévia defesa, aplicar à OSC as seguintes sanções:</w:t>
      </w:r>
    </w:p>
    <w:p w:rsidR="00000000" w:rsidDel="00000000" w:rsidP="00000000" w:rsidRDefault="00000000" w:rsidRPr="00000000" w14:paraId="0000012B">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advertência;</w:t>
      </w:r>
    </w:p>
    <w:p w:rsidR="00000000" w:rsidDel="00000000" w:rsidP="00000000" w:rsidRDefault="00000000" w:rsidRPr="00000000" w14:paraId="0000012C">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suspensão temporária da participação em chamamento público e impedimento de celebrar parceria ou contrato com órgãos e entidades da administração pública federal, por prazo não superior a 2 (dois) anos; e</w:t>
      </w:r>
    </w:p>
    <w:p w:rsidR="00000000" w:rsidDel="00000000" w:rsidP="00000000" w:rsidRDefault="00000000" w:rsidRPr="00000000" w14:paraId="0000012D">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III-</w:t>
      </w:r>
      <w:r w:rsidDel="00000000" w:rsidR="00000000" w:rsidRPr="00000000">
        <w:rPr>
          <w:sz w:val="22"/>
          <w:szCs w:val="22"/>
          <w:rtl w:val="0"/>
        </w:rPr>
        <w:t xml:space="preserve">          </w:t>
      </w:r>
      <w:r w:rsidDel="00000000" w:rsidR="00000000" w:rsidRPr="00000000">
        <w:rPr>
          <w:rFonts w:ascii="Arial" w:cs="Arial" w:eastAsia="Arial" w:hAnsi="Arial"/>
          <w:sz w:val="22"/>
          <w:szCs w:val="22"/>
          <w:rtl w:val="0"/>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a UTFPR, que será concedida sempre que a OSC ressarcir a administração pública federal pelos prejuízos resultantes e após decorrido o prazo de 2 (dois) anos da aplicação da sanção de declaração de inidoneidade.</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2E">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Primeira.</w:t>
      </w:r>
      <w:r w:rsidDel="00000000" w:rsidR="00000000" w:rsidRPr="00000000">
        <w:rPr>
          <w:rFonts w:ascii="Arial" w:cs="Arial" w:eastAsia="Arial" w:hAnsi="Arial"/>
          <w:sz w:val="22"/>
          <w:szCs w:val="22"/>
          <w:rtl w:val="0"/>
        </w:rPr>
        <w:t xml:space="preserve"> A sanção de advertência tem caráter preventivo e será aplicada quando verificadas impropriedades praticadas pela OSC no âmbito da parceria que não justifiquem a aplicação de penalidade mais grave. </w:t>
      </w:r>
    </w:p>
    <w:p w:rsidR="00000000" w:rsidDel="00000000" w:rsidP="00000000" w:rsidRDefault="00000000" w:rsidRPr="00000000" w14:paraId="0000012F">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Segunda.</w:t>
      </w:r>
      <w:r w:rsidDel="00000000" w:rsidR="00000000" w:rsidRPr="00000000">
        <w:rPr>
          <w:rFonts w:ascii="Arial" w:cs="Arial" w:eastAsia="Arial" w:hAnsi="Arial"/>
          <w:sz w:val="22"/>
          <w:szCs w:val="22"/>
          <w:rtl w:val="0"/>
        </w:rPr>
        <w:t xml:space="preserve">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 federal. </w:t>
      </w:r>
    </w:p>
    <w:p w:rsidR="00000000" w:rsidDel="00000000" w:rsidP="00000000" w:rsidRDefault="00000000" w:rsidRPr="00000000" w14:paraId="00000130">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Subcláusula Terceira. </w:t>
      </w:r>
      <w:r w:rsidDel="00000000" w:rsidR="00000000" w:rsidRPr="00000000">
        <w:rPr>
          <w:rFonts w:ascii="Arial" w:cs="Arial" w:eastAsia="Arial" w:hAnsi="Arial"/>
          <w:sz w:val="22"/>
          <w:szCs w:val="22"/>
          <w:rtl w:val="0"/>
        </w:rPr>
        <w:t xml:space="preserve">É facultada a defesa do interessado no prazo de 10 (dez) dias, contado da data de abertura de vista dos autos processuais.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31">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Subcláusula Quarta. </w:t>
      </w:r>
      <w:r w:rsidDel="00000000" w:rsidR="00000000" w:rsidRPr="00000000">
        <w:rPr>
          <w:rFonts w:ascii="Arial" w:cs="Arial" w:eastAsia="Arial" w:hAnsi="Arial"/>
          <w:sz w:val="22"/>
          <w:szCs w:val="22"/>
          <w:rtl w:val="0"/>
        </w:rPr>
        <w:t xml:space="preserve">A aplicação das sanções de suspensão temporária e de declaração de inidoneidade é de competência exclusiva do Ministro de Estado.</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32">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Quinta. </w:t>
      </w:r>
      <w:r w:rsidDel="00000000" w:rsidR="00000000" w:rsidRPr="00000000">
        <w:rPr>
          <w:rFonts w:ascii="Arial" w:cs="Arial" w:eastAsia="Arial" w:hAnsi="Arial"/>
          <w:sz w:val="22"/>
          <w:szCs w:val="22"/>
          <w:rtl w:val="0"/>
        </w:rPr>
        <w:t xml:space="preserve">Da decisão administrativa que aplicar as sanções previstas nesta Cláusula caberá recurso administrativo, no prazo de 10 (dez) dias, contado da data de ciência da decisão. No caso da competência exclusiva do Ministro de Estado prevista na </w:t>
      </w:r>
      <w:r w:rsidDel="00000000" w:rsidR="00000000" w:rsidRPr="00000000">
        <w:rPr>
          <w:rFonts w:ascii="Arial" w:cs="Arial" w:eastAsia="Arial" w:hAnsi="Arial"/>
          <w:i w:val="1"/>
          <w:sz w:val="22"/>
          <w:szCs w:val="22"/>
          <w:rtl w:val="0"/>
        </w:rPr>
        <w:t xml:space="preserve">Subcláusula anterior</w:t>
      </w:r>
      <w:r w:rsidDel="00000000" w:rsidR="00000000" w:rsidRPr="00000000">
        <w:rPr>
          <w:rFonts w:ascii="Arial" w:cs="Arial" w:eastAsia="Arial" w:hAnsi="Arial"/>
          <w:sz w:val="22"/>
          <w:szCs w:val="22"/>
          <w:rtl w:val="0"/>
        </w:rPr>
        <w:t xml:space="preserve">, o recurso cabível é o pedido de reconsideração. </w:t>
      </w:r>
    </w:p>
    <w:p w:rsidR="00000000" w:rsidDel="00000000" w:rsidP="00000000" w:rsidRDefault="00000000" w:rsidRPr="00000000" w14:paraId="00000133">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Subcláusula Sexta. </w:t>
      </w:r>
      <w:r w:rsidDel="00000000" w:rsidR="00000000" w:rsidRPr="00000000">
        <w:rPr>
          <w:rFonts w:ascii="Arial" w:cs="Arial" w:eastAsia="Arial" w:hAnsi="Arial"/>
          <w:sz w:val="22"/>
          <w:szCs w:val="22"/>
          <w:rtl w:val="0"/>
        </w:rPr>
        <w:t xml:space="preserve">Na hipótese de aplicação de sanção de suspensão temporária ou de declaração de inidoneidade, a OSC deverá ser inscrita, cumulativamente, como inadimplente no Siafi e/ou em sistema apropriado, enquanto perdurarem os efeitos da punição ou até que seja promovida a reabilitação.</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34">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Sétima. </w:t>
      </w:r>
      <w:r w:rsidDel="00000000" w:rsidR="00000000" w:rsidRPr="00000000">
        <w:rPr>
          <w:rFonts w:ascii="Arial" w:cs="Arial" w:eastAsia="Arial" w:hAnsi="Arial"/>
          <w:sz w:val="22"/>
          <w:szCs w:val="22"/>
          <w:rtl w:val="0"/>
        </w:rPr>
        <w:t xml:space="preserve">Prescrevem no prazo de 5 (cinco) anos as ações punitivas da administração pública federal destinadas a aplicar as sanções previstas nesta Cláusula,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rsidR="00000000" w:rsidDel="00000000" w:rsidP="00000000" w:rsidRDefault="00000000" w:rsidRPr="00000000" w14:paraId="00000135">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36">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DÉCIMA SEXTA – DA GESTÃO DE INTEGRIDADE, RISCOS E CONTROLES INTERNOS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7">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execução do presente Termo de Cooperação observará o disposto na Portaria n. 67, de 31 de março de 2017, do Ministério do Planejamento, Desenvolvimento e Gestão, no que toca à gestão de integridade, riscos e de controles internos.</w:t>
      </w:r>
    </w:p>
    <w:p w:rsidR="00000000" w:rsidDel="00000000" w:rsidP="00000000" w:rsidRDefault="00000000" w:rsidRPr="00000000" w14:paraId="00000138">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39">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DÉCIMA SÉTIMA - DA DIVULGAÇÃO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A">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 razão do presente Termo de Cooperação, a OSC se obriga a mencionar em todos os seus atos de promoção e divulgação do projeto, objeto desta parceria, por qualquer meio ou forma, a participação da UTFPR, de acordo com o Manual de Identidade Visual deste. </w:t>
      </w:r>
    </w:p>
    <w:p w:rsidR="00000000" w:rsidDel="00000000" w:rsidP="00000000" w:rsidRDefault="00000000" w:rsidRPr="00000000" w14:paraId="0000013B">
      <w:pPr>
        <w:spacing w:after="240" w:before="240" w:line="276" w:lineRule="auto"/>
        <w:ind w:left="20"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Subcláusula única. </w:t>
      </w:r>
      <w:r w:rsidDel="00000000" w:rsidR="00000000" w:rsidRPr="00000000">
        <w:rPr>
          <w:rFonts w:ascii="Arial" w:cs="Arial" w:eastAsia="Arial" w:hAnsi="Arial"/>
          <w:sz w:val="22"/>
          <w:szCs w:val="22"/>
          <w:rtl w:val="0"/>
        </w:rPr>
        <w:t xml:space="preserve">A publicidade de todos os atos derivados do presente Termo de Cooperação deverá ter caráter exclusivamente educativo, informativo ou de orientação social, dela não podendo constar nomes, símbolos ou imagens que caracterizem promoção pessoal de autoridades ou servidores públicos. </w:t>
      </w:r>
    </w:p>
    <w:p w:rsidR="00000000" w:rsidDel="00000000" w:rsidP="00000000" w:rsidRDefault="00000000" w:rsidRPr="00000000" w14:paraId="0000013C">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D">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DÉCIMA OITAVA – DA PUBLICAÇÃO</w:t>
      </w:r>
      <w:r w:rsidDel="00000000" w:rsidR="00000000" w:rsidRPr="00000000">
        <w:rPr>
          <w:rFonts w:ascii="Arial" w:cs="Arial" w:eastAsia="Arial" w:hAnsi="Arial"/>
          <w:sz w:val="22"/>
          <w:szCs w:val="22"/>
          <w:rtl w:val="0"/>
        </w:rPr>
        <w:t xml:space="preserve">                   </w:t>
        <w:tab/>
      </w:r>
    </w:p>
    <w:p w:rsidR="00000000" w:rsidDel="00000000" w:rsidP="00000000" w:rsidRDefault="00000000" w:rsidRPr="00000000" w14:paraId="0000013E">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eficácia do presente Termo de Cooperação ou dos aditamentos que impliquem em alteração de valor ou ampliação ou redução da execução do objeto descrito neste instrumento, fica condicionada à publicação do respectivo extrato no Diário Oficial da União, a qual deverá ser providenciada pela UTFPR.</w:t>
      </w:r>
    </w:p>
    <w:p w:rsidR="00000000" w:rsidDel="00000000" w:rsidP="00000000" w:rsidRDefault="00000000" w:rsidRPr="00000000" w14:paraId="0000013F">
      <w:pPr>
        <w:spacing w:after="240" w:before="240" w:line="276" w:lineRule="auto"/>
        <w:ind w:firstLine="140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0">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CLÁUSULA DÉCIMA NONA – DA CONCILIAÇÃO E DO FORO </w:t>
      </w:r>
    </w:p>
    <w:p w:rsidR="00000000" w:rsidDel="00000000" w:rsidP="00000000" w:rsidRDefault="00000000" w:rsidRPr="00000000" w14:paraId="00000141">
      <w:pPr>
        <w:spacing w:after="240" w:before="240"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As controvérsias decorrentes da execução do presente Termo de Cooperação que não puderem ser solucionadas diretamente por mútuo acordo entre os partícipes deverão ser encaminhadas ao órgão de consultoria e assessoramento jurídico do órgão ou entidade pública federal, sob a coordenação e supervisão da Câmara de Conciliação e Arbitragem da Administração Federal – CCAF, órgão da Advocacia-Geral da União, para prévia tentativa de conciliação e solução administrativa de dúvidas de natureza eminentemente jurídica relacionadas à execução da parceria, assegurada a prerrogativa de a organização da sociedade civil se fazer representar por advogado, observado o disposto no inciso XVII do </w:t>
      </w:r>
      <w:r w:rsidDel="00000000" w:rsidR="00000000" w:rsidRPr="00000000">
        <w:rPr>
          <w:rFonts w:ascii="Arial" w:cs="Arial" w:eastAsia="Arial" w:hAnsi="Arial"/>
          <w:i w:val="1"/>
          <w:sz w:val="22"/>
          <w:szCs w:val="22"/>
          <w:highlight w:val="white"/>
          <w:rtl w:val="0"/>
        </w:rPr>
        <w:t xml:space="preserve">caput</w:t>
      </w:r>
      <w:r w:rsidDel="00000000" w:rsidR="00000000" w:rsidRPr="00000000">
        <w:rPr>
          <w:rFonts w:ascii="Arial" w:cs="Arial" w:eastAsia="Arial" w:hAnsi="Arial"/>
          <w:sz w:val="22"/>
          <w:szCs w:val="22"/>
          <w:highlight w:val="white"/>
          <w:rtl w:val="0"/>
        </w:rPr>
        <w:t xml:space="preserve"> do art. 42 da Lei nº 13.019, 2014, no art. 88 do Decreto nº 8.726, de 2016, e em Ato do Advogado-Geral da União. </w:t>
      </w:r>
    </w:p>
    <w:p w:rsidR="00000000" w:rsidDel="00000000" w:rsidP="00000000" w:rsidRDefault="00000000" w:rsidRPr="00000000" w14:paraId="00000142">
      <w:pPr>
        <w:spacing w:after="240" w:before="240" w:line="276" w:lineRule="auto"/>
        <w:jc w:val="both"/>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Subcláusula Única.</w:t>
      </w:r>
      <w:r w:rsidDel="00000000" w:rsidR="00000000" w:rsidRPr="00000000">
        <w:rPr>
          <w:rFonts w:ascii="Arial" w:cs="Arial" w:eastAsia="Arial" w:hAnsi="Arial"/>
          <w:sz w:val="22"/>
          <w:szCs w:val="22"/>
          <w:highlight w:val="white"/>
          <w:rtl w:val="0"/>
        </w:rPr>
        <w:t xml:space="preserve"> Não logrando êxito a tentativa de conciliação e solução administrativa, será competente para dirimir as questões decorrentes deste Termo de Cooperação o foro da Justiça Federal, nos termos do inciso I do art. 109 da Constituição Federal. </w:t>
      </w:r>
    </w:p>
    <w:p w:rsidR="00000000" w:rsidDel="00000000" w:rsidP="00000000" w:rsidRDefault="00000000" w:rsidRPr="00000000" w14:paraId="00000143">
      <w:pPr>
        <w:spacing w:after="240" w:before="240" w:line="276" w:lineRule="auto"/>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rsidR="00000000" w:rsidDel="00000000" w:rsidP="00000000" w:rsidRDefault="00000000" w:rsidRPr="00000000" w14:paraId="00000144">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45">
      <w:pPr>
        <w:spacing w:after="24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146">
      <w:pPr>
        <w:spacing w:after="240" w:before="240" w:line="276" w:lineRule="auto"/>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Curitiba,</w:t>
        <w:tab/>
        <w:t xml:space="preserve">de  de 2023</w:t>
      </w:r>
    </w:p>
    <w:p w:rsidR="00000000" w:rsidDel="00000000" w:rsidP="00000000" w:rsidRDefault="00000000" w:rsidRPr="00000000" w14:paraId="00000147">
      <w:pPr>
        <w:spacing w:after="240" w:before="240" w:line="276" w:lineRule="auto"/>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 </w:t>
      </w:r>
    </w:p>
    <w:p w:rsidR="00000000" w:rsidDel="00000000" w:rsidP="00000000" w:rsidRDefault="00000000" w:rsidRPr="00000000" w14:paraId="00000148">
      <w:pPr>
        <w:spacing w:after="240" w:before="240" w:line="276" w:lineRule="auto"/>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 </w:t>
      </w:r>
    </w:p>
    <w:tbl>
      <w:tblPr>
        <w:tblStyle w:val="Table1"/>
        <w:tblW w:w="8503.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6"/>
        <w:gridCol w:w="4237"/>
        <w:tblGridChange w:id="0">
          <w:tblGrid>
            <w:gridCol w:w="4266"/>
            <w:gridCol w:w="4237"/>
          </w:tblGrid>
        </w:tblGridChange>
      </w:tblGrid>
      <w:tr>
        <w:trPr>
          <w:cantSplit w:val="0"/>
          <w:trHeight w:val="600" w:hRule="atLeast"/>
          <w:tblHeader w:val="0"/>
        </w:trPr>
        <w:tc>
          <w:tcPr>
            <w:tcMar>
              <w:top w:w="0.0" w:type="dxa"/>
              <w:left w:w="100.0" w:type="dxa"/>
              <w:bottom w:w="0.0" w:type="dxa"/>
              <w:right w:w="100.0" w:type="dxa"/>
            </w:tcMar>
          </w:tcPr>
          <w:p w:rsidR="00000000" w:rsidDel="00000000" w:rsidP="00000000" w:rsidRDefault="00000000" w:rsidRPr="00000000" w14:paraId="00000149">
            <w:pPr>
              <w:pStyle w:val="Heading4"/>
              <w:keepNext w:val="0"/>
              <w:keepLines w:val="0"/>
              <w:spacing w:line="276" w:lineRule="auto"/>
              <w:ind w:left="80" w:right="-232" w:firstLine="0"/>
              <w:jc w:val="center"/>
              <w:rPr>
                <w:rFonts w:ascii="Arial" w:cs="Arial" w:eastAsia="Arial" w:hAnsi="Arial"/>
                <w:sz w:val="22"/>
                <w:szCs w:val="22"/>
                <w:highlight w:val="yellow"/>
              </w:rPr>
            </w:pPr>
            <w:bookmarkStart w:colFirst="0" w:colLast="0" w:name="_heading=h.u7dk87oxr51m" w:id="4"/>
            <w:bookmarkEnd w:id="4"/>
            <w:r w:rsidDel="00000000" w:rsidR="00000000" w:rsidRPr="00000000">
              <w:rPr>
                <w:rFonts w:ascii="Arial" w:cs="Arial" w:eastAsia="Arial" w:hAnsi="Arial"/>
                <w:sz w:val="22"/>
                <w:szCs w:val="22"/>
                <w:highlight w:val="yellow"/>
                <w:rtl w:val="0"/>
              </w:rPr>
              <w:t xml:space="preserve">XXXXXXXXXXXX</w:t>
            </w:r>
          </w:p>
        </w:tc>
        <w:tc>
          <w:tcPr>
            <w:tcMar>
              <w:top w:w="0.0" w:type="dxa"/>
              <w:left w:w="100.0" w:type="dxa"/>
              <w:bottom w:w="0.0" w:type="dxa"/>
              <w:right w:w="100.0" w:type="dxa"/>
            </w:tcMar>
          </w:tcPr>
          <w:p w:rsidR="00000000" w:rsidDel="00000000" w:rsidP="00000000" w:rsidRDefault="00000000" w:rsidRPr="00000000" w14:paraId="0000014A">
            <w:pPr>
              <w:spacing w:line="276" w:lineRule="auto"/>
              <w:ind w:left="80" w:firstLine="0"/>
              <w:jc w:val="both"/>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yellow"/>
                <w:rtl w:val="0"/>
              </w:rPr>
              <w:t xml:space="preserve">XXXXXXXXXX</w:t>
            </w:r>
          </w:p>
        </w:tc>
      </w:tr>
      <w:tr>
        <w:trPr>
          <w:cantSplit w:val="0"/>
          <w:trHeight w:val="795" w:hRule="atLeast"/>
          <w:tblHeader w:val="0"/>
        </w:trPr>
        <w:tc>
          <w:tcPr>
            <w:tcMar>
              <w:top w:w="0.0" w:type="dxa"/>
              <w:left w:w="100.0" w:type="dxa"/>
              <w:bottom w:w="0.0" w:type="dxa"/>
              <w:right w:w="100.0" w:type="dxa"/>
            </w:tcMar>
          </w:tcPr>
          <w:p w:rsidR="00000000" w:rsidDel="00000000" w:rsidP="00000000" w:rsidRDefault="00000000" w:rsidRPr="00000000" w14:paraId="0000014B">
            <w:pPr>
              <w:spacing w:after="240" w:line="276" w:lineRule="auto"/>
              <w:ind w:left="80" w:firstLine="0"/>
              <w:jc w:val="both"/>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yellow"/>
                <w:rtl w:val="0"/>
              </w:rPr>
              <w:t xml:space="preserve">Reitor da UTFPR</w:t>
            </w:r>
          </w:p>
          <w:p w:rsidR="00000000" w:rsidDel="00000000" w:rsidP="00000000" w:rsidRDefault="00000000" w:rsidRPr="00000000" w14:paraId="0000014C">
            <w:pPr>
              <w:spacing w:before="240" w:line="276" w:lineRule="auto"/>
              <w:ind w:left="80" w:firstLine="0"/>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 </w:t>
            </w:r>
          </w:p>
        </w:tc>
        <w:tc>
          <w:tcPr>
            <w:tcMar>
              <w:top w:w="0.0" w:type="dxa"/>
              <w:left w:w="100.0" w:type="dxa"/>
              <w:bottom w:w="0.0" w:type="dxa"/>
              <w:right w:w="100.0" w:type="dxa"/>
            </w:tcMar>
          </w:tcPr>
          <w:p w:rsidR="00000000" w:rsidDel="00000000" w:rsidP="00000000" w:rsidRDefault="00000000" w:rsidRPr="00000000" w14:paraId="0000014D">
            <w:pPr>
              <w:spacing w:after="240" w:line="276" w:lineRule="auto"/>
              <w:ind w:left="80" w:firstLine="0"/>
              <w:jc w:val="both"/>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yellow"/>
                <w:rtl w:val="0"/>
              </w:rPr>
              <w:t xml:space="preserve">Presidente</w:t>
            </w:r>
          </w:p>
          <w:p w:rsidR="00000000" w:rsidDel="00000000" w:rsidP="00000000" w:rsidRDefault="00000000" w:rsidRPr="00000000" w14:paraId="0000014E">
            <w:pPr>
              <w:spacing w:before="240" w:line="276" w:lineRule="auto"/>
              <w:ind w:left="80" w:firstLine="0"/>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Nome OSC</w:t>
            </w:r>
          </w:p>
        </w:tc>
      </w:tr>
    </w:tbl>
    <w:p w:rsidR="00000000" w:rsidDel="00000000" w:rsidP="00000000" w:rsidRDefault="00000000" w:rsidRPr="00000000" w14:paraId="0000014F">
      <w:pPr>
        <w:spacing w:after="240" w:before="240" w:line="276" w:lineRule="auto"/>
        <w:jc w:val="both"/>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yellow"/>
          <w:rtl w:val="0"/>
        </w:rPr>
        <w:t xml:space="preserve"> </w:t>
      </w:r>
    </w:p>
    <w:p w:rsidR="00000000" w:rsidDel="00000000" w:rsidP="00000000" w:rsidRDefault="00000000" w:rsidRPr="00000000" w14:paraId="00000150">
      <w:pPr>
        <w:spacing w:after="240" w:before="240" w:line="276" w:lineRule="auto"/>
        <w:jc w:val="both"/>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yellow"/>
          <w:rtl w:val="0"/>
        </w:rPr>
        <w:t xml:space="preserve">TESTEMUNHAS:</w:t>
      </w:r>
    </w:p>
    <w:p w:rsidR="00000000" w:rsidDel="00000000" w:rsidP="00000000" w:rsidRDefault="00000000" w:rsidRPr="00000000" w14:paraId="00000151">
      <w:pPr>
        <w:spacing w:after="240" w:before="240" w:line="276" w:lineRule="auto"/>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_____________________________             </w:t>
        <w:tab/>
        <w:t xml:space="preserve">____________________________</w:t>
      </w:r>
    </w:p>
    <w:p w:rsidR="00000000" w:rsidDel="00000000" w:rsidP="00000000" w:rsidRDefault="00000000" w:rsidRPr="00000000" w14:paraId="00000152">
      <w:pPr>
        <w:spacing w:after="240" w:before="240" w:line="276" w:lineRule="auto"/>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Nome:                                                                   </w:t>
        <w:tab/>
        <w:t xml:space="preserve">Nome:</w:t>
      </w:r>
    </w:p>
    <w:p w:rsidR="00000000" w:rsidDel="00000000" w:rsidP="00000000" w:rsidRDefault="00000000" w:rsidRPr="00000000" w14:paraId="00000153">
      <w:pPr>
        <w:spacing w:after="240" w:before="240" w:line="276" w:lineRule="auto"/>
        <w:jc w:val="both"/>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Identidade:                                                           </w:t>
        <w:tab/>
        <w:t xml:space="preserve">Identidade:</w:t>
      </w:r>
    </w:p>
    <w:p w:rsidR="00000000" w:rsidDel="00000000" w:rsidP="00000000" w:rsidRDefault="00000000" w:rsidRPr="00000000" w14:paraId="00000154">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highlight w:val="yellow"/>
          <w:rtl w:val="0"/>
        </w:rPr>
        <w:t xml:space="preserve">CPF:                                                                     </w:t>
        <w:tab/>
        <w:t xml:space="preserve"> CPF:</w:t>
      </w:r>
      <w:r w:rsidDel="00000000" w:rsidR="00000000" w:rsidRPr="00000000">
        <w:rPr>
          <w:rtl w:val="0"/>
        </w:rPr>
      </w:r>
    </w:p>
    <w:p w:rsidR="00000000" w:rsidDel="00000000" w:rsidP="00000000" w:rsidRDefault="00000000" w:rsidRPr="00000000" w14:paraId="00000155">
      <w:pPr>
        <w:spacing w:after="120" w:before="120" w:line="360" w:lineRule="auto"/>
        <w:ind w:right="-232"/>
        <w:jc w:val="center"/>
        <w:rPr>
          <w:sz w:val="22"/>
          <w:szCs w:val="22"/>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sectPr>
      <w:headerReference r:id="rId7" w:type="default"/>
      <w:pgSz w:h="16838" w:w="11906" w:orient="portrait"/>
      <w:pgMar w:bottom="1417" w:top="1417" w:left="1701" w:right="17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line="276" w:lineRule="auto"/>
      <w:rPr/>
    </w:pPr>
    <w:bookmarkStart w:colFirst="0" w:colLast="0" w:name="_heading=h.gjdgxs" w:id="5"/>
    <w:bookmarkEnd w:id="5"/>
    <w:r w:rsidDel="00000000" w:rsidR="00000000" w:rsidRPr="00000000">
      <w:rPr>
        <w:rtl w:val="0"/>
      </w:rPr>
    </w:r>
  </w:p>
  <w:tbl>
    <w:tblPr>
      <w:tblStyle w:val="Table2"/>
      <w:tblW w:w="1036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52"/>
      <w:gridCol w:w="5386"/>
      <w:gridCol w:w="2424"/>
      <w:tblGridChange w:id="0">
        <w:tblGrid>
          <w:gridCol w:w="2552"/>
          <w:gridCol w:w="5386"/>
          <w:gridCol w:w="2424"/>
        </w:tblGrid>
      </w:tblGridChange>
    </w:tblGrid>
    <w:tr>
      <w:trPr>
        <w:cantSplit w:val="0"/>
        <w:trHeight w:val="993" w:hRule="atLeast"/>
        <w:tblHeader w:val="0"/>
      </w:trPr>
      <w:tc>
        <w:tcPr>
          <w:vAlign w:val="center"/>
        </w:tcPr>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center" w:leader="none" w:pos="4252"/>
              <w:tab w:val="right" w:leader="none" w:pos="8504"/>
            </w:tabs>
            <w:ind w:firstLine="708"/>
            <w:rPr>
              <w:color w:val="000000"/>
            </w:rPr>
          </w:pPr>
          <w:r w:rsidDel="00000000" w:rsidR="00000000" w:rsidRPr="00000000">
            <w:rPr>
              <w:rFonts w:ascii="Liberation Serif" w:cs="Liberation Serif" w:eastAsia="Liberation Serif" w:hAnsi="Liberation Serif"/>
              <w:color w:val="000000"/>
            </w:rPr>
            <w:drawing>
              <wp:inline distB="0" distT="0" distL="0" distR="0">
                <wp:extent cx="676275" cy="676275"/>
                <wp:effectExtent b="0" l="0" r="0" t="0"/>
                <wp:docPr descr="Uma imagem contendo Diagrama&#10;&#10;Descrição gerada automaticamente" id="1073873238" name="image2.jpg"/>
                <a:graphic>
                  <a:graphicData uri="http://schemas.openxmlformats.org/drawingml/2006/picture">
                    <pic:pic>
                      <pic:nvPicPr>
                        <pic:cNvPr descr="Uma imagem contendo Diagrama&#10;&#10;Descrição gerada automaticamente" id="0" name="image2.jpg"/>
                        <pic:cNvPicPr preferRelativeResize="0"/>
                      </pic:nvPicPr>
                      <pic:blipFill>
                        <a:blip r:embed="rId1"/>
                        <a:srcRect b="0" l="0" r="0" t="0"/>
                        <a:stretch>
                          <a:fillRect/>
                        </a:stretch>
                      </pic:blipFill>
                      <pic:spPr>
                        <a:xfrm>
                          <a:off x="0" y="0"/>
                          <a:ext cx="676275" cy="6762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5A">
          <w:pPr>
            <w:spacing w:line="276" w:lineRule="auto"/>
            <w:ind w:left="-336" w:right="60" w:firstLine="0"/>
            <w:jc w:val="center"/>
            <w:rPr>
              <w:color w:val="000000"/>
              <w:sz w:val="14"/>
              <w:szCs w:val="14"/>
            </w:rPr>
          </w:pPr>
          <w:r w:rsidDel="00000000" w:rsidR="00000000" w:rsidRPr="00000000">
            <w:rPr>
              <w:rtl w:val="0"/>
            </w:rPr>
          </w:r>
        </w:p>
        <w:p w:rsidR="00000000" w:rsidDel="00000000" w:rsidP="00000000" w:rsidRDefault="00000000" w:rsidRPr="00000000" w14:paraId="0000015B">
          <w:pPr>
            <w:spacing w:line="276" w:lineRule="auto"/>
            <w:ind w:left="-336" w:right="60" w:firstLine="0"/>
            <w:jc w:val="center"/>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15C">
          <w:pPr>
            <w:spacing w:line="276" w:lineRule="auto"/>
            <w:ind w:left="-336" w:right="60" w:firstLine="0"/>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Ministério da Educação </w:t>
          </w:r>
        </w:p>
        <w:p w:rsidR="00000000" w:rsidDel="00000000" w:rsidP="00000000" w:rsidRDefault="00000000" w:rsidRPr="00000000" w14:paraId="0000015D">
          <w:pPr>
            <w:spacing w:line="276" w:lineRule="auto"/>
            <w:ind w:left="-336" w:right="60" w:firstLine="0"/>
            <w:jc w:val="center"/>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 </w:t>
          </w:r>
          <w:r w:rsidDel="00000000" w:rsidR="00000000" w:rsidRPr="00000000">
            <w:rPr>
              <w:rFonts w:ascii="Calibri" w:cs="Calibri" w:eastAsia="Calibri" w:hAnsi="Calibri"/>
              <w:b w:val="1"/>
              <w:color w:val="000000"/>
              <w:sz w:val="18"/>
              <w:szCs w:val="18"/>
              <w:rtl w:val="0"/>
            </w:rPr>
            <w:t xml:space="preserve">UNIVERSIDADE TECNOLÓGICA FEDERAL DO PARANÁ</w:t>
          </w: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Fonts w:ascii="Calibri" w:cs="Calibri" w:eastAsia="Calibri" w:hAnsi="Calibri"/>
              <w:color w:val="000000"/>
              <w:sz w:val="18"/>
              <w:szCs w:val="18"/>
              <w:rtl w:val="0"/>
            </w:rPr>
            <w:t xml:space="preserve">                                                 REITORIA</w:t>
            <w:br w:type="textWrapping"/>
            <w:t xml:space="preserve"> </w:t>
          </w:r>
          <w:r w:rsidDel="00000000" w:rsidR="00000000" w:rsidRPr="00000000">
            <w:rPr>
              <w:color w:val="000000"/>
              <w:sz w:val="14"/>
              <w:szCs w:val="14"/>
              <w:rtl w:val="0"/>
            </w:rPr>
            <w:br w:type="textWrapping"/>
          </w:r>
          <w:r w:rsidDel="00000000" w:rsidR="00000000" w:rsidRPr="00000000">
            <w:rPr>
              <w:rtl w:val="0"/>
            </w:rPr>
          </w:r>
        </w:p>
      </w:tc>
      <w:tc>
        <w:tcPr>
          <w:vAlign w:val="center"/>
        </w:tcPr>
        <w:p w:rsidR="00000000" w:rsidDel="00000000" w:rsidP="00000000" w:rsidRDefault="00000000" w:rsidRPr="00000000" w14:paraId="0000015F">
          <w:pPr>
            <w:pBdr>
              <w:top w:space="0" w:sz="0" w:val="nil"/>
              <w:left w:space="0" w:sz="0" w:val="nil"/>
              <w:bottom w:space="0" w:sz="0" w:val="nil"/>
              <w:right w:space="0" w:sz="0" w:val="nil"/>
              <w:between w:space="0" w:sz="0" w:val="nil"/>
            </w:pBdr>
            <w:tabs>
              <w:tab w:val="center" w:leader="none" w:pos="4252"/>
              <w:tab w:val="right" w:leader="none" w:pos="8504"/>
            </w:tabs>
            <w:ind w:right="-10"/>
            <w:rPr>
              <w:color w:val="000000"/>
            </w:rPr>
          </w:pPr>
          <w:r w:rsidDel="00000000" w:rsidR="00000000" w:rsidRPr="00000000">
            <w:rPr>
              <w:rFonts w:ascii="Liberation Serif" w:cs="Liberation Serif" w:eastAsia="Liberation Serif" w:hAnsi="Liberation Serif"/>
              <w:color w:val="000000"/>
            </w:rPr>
            <w:drawing>
              <wp:inline distB="0" distT="0" distL="0" distR="0">
                <wp:extent cx="1360805" cy="497205"/>
                <wp:effectExtent b="0" l="0" r="0" t="0"/>
                <wp:docPr descr="Desenho com traços pretos em fundo branco&#10;&#10;Descrição gerada automaticamente com confiança média" id="1073873239" name="image1.jpg"/>
                <a:graphic>
                  <a:graphicData uri="http://schemas.openxmlformats.org/drawingml/2006/picture">
                    <pic:pic>
                      <pic:nvPicPr>
                        <pic:cNvPr descr="Desenho com traços pretos em fundo branco&#10;&#10;Descrição gerada automaticamente com confiança média" id="0" name="image1.jpg"/>
                        <pic:cNvPicPr preferRelativeResize="0"/>
                      </pic:nvPicPr>
                      <pic:blipFill>
                        <a:blip r:embed="rId2"/>
                        <a:srcRect b="0" l="0" r="0" t="0"/>
                        <a:stretch>
                          <a:fillRect/>
                        </a:stretch>
                      </pic:blipFill>
                      <pic:spPr>
                        <a:xfrm>
                          <a:off x="0" y="0"/>
                          <a:ext cx="1360805" cy="49720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upperRoman"/>
      <w:lvlText w:val="%1-"/>
      <w:lvlJc w:val="left"/>
      <w:pPr>
        <w:ind w:left="1215" w:hanging="85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F6A81"/>
    <w:pPr>
      <w:suppressAutoHyphens w:val="1"/>
      <w:spacing w:after="0" w:line="240" w:lineRule="auto"/>
    </w:pPr>
    <w:rPr>
      <w:rFonts w:ascii="Times New Roman" w:cs="Times New Roman" w:eastAsia="Times New Roman" w:hAnsi="Times New Roman"/>
      <w:kern w:val="0"/>
      <w:sz w:val="24"/>
      <w:szCs w:val="24"/>
      <w:lang w:eastAsia="ar-SA"/>
    </w:rPr>
  </w:style>
  <w:style w:type="paragraph" w:styleId="Ttulo4">
    <w:name w:val="heading 4"/>
    <w:basedOn w:val="Normal"/>
    <w:next w:val="Normal"/>
    <w:link w:val="Ttulo4Char"/>
    <w:uiPriority w:val="9"/>
    <w:unhideWhenUsed w:val="1"/>
    <w:qFormat w:val="1"/>
    <w:rsid w:val="006F6A81"/>
    <w:pPr>
      <w:keepNext w:val="1"/>
      <w:keepLines w:val="1"/>
      <w:spacing w:after="40" w:before="240"/>
      <w:outlineLvl w:val="3"/>
    </w:pPr>
    <w:rPr>
      <w:b w:val="1"/>
    </w:rPr>
  </w:style>
  <w:style w:type="paragraph" w:styleId="Ttulo5">
    <w:name w:val="heading 5"/>
    <w:basedOn w:val="Normal"/>
    <w:next w:val="Normal"/>
    <w:link w:val="Ttulo5Char"/>
    <w:uiPriority w:val="9"/>
    <w:unhideWhenUsed w:val="1"/>
    <w:qFormat w:val="1"/>
    <w:rsid w:val="006F6A81"/>
    <w:pPr>
      <w:keepNext w:val="1"/>
      <w:keepLines w:val="1"/>
      <w:spacing w:after="40" w:before="220"/>
      <w:outlineLvl w:val="4"/>
    </w:pPr>
    <w:rPr>
      <w:b w:val="1"/>
      <w:sz w:val="22"/>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4Char" w:customStyle="1">
    <w:name w:val="Título 4 Char"/>
    <w:basedOn w:val="Fontepargpadro"/>
    <w:link w:val="Ttulo4"/>
    <w:uiPriority w:val="9"/>
    <w:rsid w:val="006F6A81"/>
    <w:rPr>
      <w:rFonts w:ascii="Times New Roman" w:cs="Times New Roman" w:eastAsia="Times New Roman" w:hAnsi="Times New Roman"/>
      <w:b w:val="1"/>
      <w:kern w:val="0"/>
      <w:sz w:val="24"/>
      <w:szCs w:val="24"/>
      <w:lang w:eastAsia="ar-SA"/>
    </w:rPr>
  </w:style>
  <w:style w:type="character" w:styleId="Ttulo5Char" w:customStyle="1">
    <w:name w:val="Título 5 Char"/>
    <w:basedOn w:val="Fontepargpadro"/>
    <w:link w:val="Ttulo5"/>
    <w:uiPriority w:val="9"/>
    <w:rsid w:val="006F6A81"/>
    <w:rPr>
      <w:rFonts w:ascii="Times New Roman" w:cs="Times New Roman" w:eastAsia="Times New Roman" w:hAnsi="Times New Roman"/>
      <w:b w:val="1"/>
      <w:kern w:val="0"/>
      <w:lang w:eastAsia="ar-SA"/>
    </w:rPr>
  </w:style>
  <w:style w:type="paragraph" w:styleId="PargrafodaLista">
    <w:name w:val="List Paragraph"/>
    <w:basedOn w:val="Normal"/>
    <w:uiPriority w:val="34"/>
    <w:qFormat w:val="1"/>
    <w:rsid w:val="006F6A81"/>
    <w:pPr>
      <w:ind w:left="720"/>
      <w:contextualSpacing w:val="1"/>
    </w:pPr>
  </w:style>
  <w:style w:type="paragraph" w:styleId="Cabealho">
    <w:name w:val="header"/>
    <w:basedOn w:val="Normal"/>
    <w:link w:val="CabealhoChar"/>
    <w:uiPriority w:val="99"/>
    <w:unhideWhenUsed w:val="1"/>
    <w:rsid w:val="00CA646D"/>
    <w:pPr>
      <w:tabs>
        <w:tab w:val="center" w:pos="4252"/>
        <w:tab w:val="right" w:pos="8504"/>
      </w:tabs>
    </w:pPr>
  </w:style>
  <w:style w:type="character" w:styleId="CabealhoChar" w:customStyle="1">
    <w:name w:val="Cabeçalho Char"/>
    <w:basedOn w:val="Fontepargpadro"/>
    <w:link w:val="Cabealho"/>
    <w:uiPriority w:val="99"/>
    <w:rsid w:val="00CA646D"/>
    <w:rPr>
      <w:rFonts w:ascii="Times New Roman" w:cs="Times New Roman" w:eastAsia="Times New Roman" w:hAnsi="Times New Roman"/>
      <w:kern w:val="0"/>
      <w:sz w:val="24"/>
      <w:szCs w:val="24"/>
      <w:lang w:eastAsia="ar-SA"/>
    </w:rPr>
  </w:style>
  <w:style w:type="paragraph" w:styleId="Rodap">
    <w:name w:val="footer"/>
    <w:basedOn w:val="Normal"/>
    <w:link w:val="RodapChar"/>
    <w:uiPriority w:val="99"/>
    <w:unhideWhenUsed w:val="1"/>
    <w:rsid w:val="00CA646D"/>
    <w:pPr>
      <w:tabs>
        <w:tab w:val="center" w:pos="4252"/>
        <w:tab w:val="right" w:pos="8504"/>
      </w:tabs>
    </w:pPr>
  </w:style>
  <w:style w:type="character" w:styleId="RodapChar" w:customStyle="1">
    <w:name w:val="Rodapé Char"/>
    <w:basedOn w:val="Fontepargpadro"/>
    <w:link w:val="Rodap"/>
    <w:uiPriority w:val="99"/>
    <w:rsid w:val="00CA646D"/>
    <w:rPr>
      <w:rFonts w:ascii="Times New Roman" w:cs="Times New Roman" w:eastAsia="Times New Roman" w:hAnsi="Times New Roman"/>
      <w:kern w:val="0"/>
      <w:sz w:val="24"/>
      <w:szCs w:val="24"/>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Qsw/Z7HIAo2PqueNDIBSxb5d0g==">CgMxLjAyDmgucDR6OHpvOWozMHBuMg5oLnJ0OHZyMTdxYW03MTIOaC5xZGFvYXhxbHV4emMyDmgud2EzYjU2ZXV2Nm8yMg5oLnU3ZGs4N294cjUxbTIIaC5namRneHM4AHIhMUtyVUZDaE5HY0R1SlQyOFI3SkdrR3M0SmRLNjJzZGJD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2023-11-01T13:56:00Z</dcterms:created>
  <dc:creator>Pedro de Abreu Ribeiro</dc:creator>
</cp:coreProperties>
</file>