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Times New Roman"/>
          <w:b/>
          <w:b/>
          <w:bCs/>
          <w:caps/>
          <w:color w:val="000000"/>
          <w:sz w:val="32"/>
          <w:szCs w:val="32"/>
          <w:lang w:eastAsia="pt-BR"/>
        </w:rPr>
      </w:pPr>
      <w:r>
        <w:rPr>
          <w:rFonts w:eastAsia="Times New Roman" w:cs="Times New Roman"/>
          <w:b/>
          <w:bCs/>
          <w:caps/>
          <w:color w:val="000000"/>
          <w:sz w:val="32"/>
          <w:szCs w:val="32"/>
          <w:lang w:eastAsia="pt-BR"/>
        </w:rPr>
        <w:t>ANEXO II AO EDITAL CONJUNTO Nº 001/2019 - COGERH/DIRPPG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CRITÉRIOS DE DESEMPATE PARA TÉCNICO-ADMINISTRATIVOS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pt-BR"/>
        </w:rPr>
        <w:t>1. Fator de Formação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bookmarkStart w:id="0" w:name="h.gjdgxs"/>
      <w:bookmarkEnd w:id="0"/>
      <w:r>
        <w:rPr>
          <w:rFonts w:eastAsia="Times New Roman" w:cs="Times New Roman"/>
          <w:color w:val="000000"/>
          <w:sz w:val="27"/>
          <w:szCs w:val="27"/>
          <w:lang w:eastAsia="pt-BR"/>
        </w:rPr>
        <w:t>Considerando os últimos 10 anos de exercício na UTFPR, ou do retorno do último afastamento para Pós-Graduação </w:t>
      </w:r>
      <w:r>
        <w:rPr>
          <w:rFonts w:eastAsia="Times New Roman" w:cs="Times New Roman"/>
          <w:i/>
          <w:iCs/>
          <w:color w:val="000000"/>
          <w:sz w:val="27"/>
          <w:szCs w:val="27"/>
          <w:lang w:eastAsia="pt-BR"/>
        </w:rPr>
        <w:t>stricto sensu</w:t>
      </w:r>
      <w:r>
        <w:rPr>
          <w:rFonts w:eastAsia="Times New Roman" w:cs="Times New Roman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0"/>
        <w:gridCol w:w="5204"/>
        <w:gridCol w:w="1695"/>
        <w:gridCol w:w="2161"/>
      </w:tblGrid>
      <w:tr>
        <w:trPr>
          <w:trHeight w:val="43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PONTOS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até 60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de 61 até 90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7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de 91 até 120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9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de 121 até 150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11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de 151 até 180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13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Curso de capacitação – acima de 180 horas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15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Considerando a partir do início do exercício na UTFPR, ou do retorno do último afastamento para Pós-Graduação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stricto sensu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0"/>
        <w:gridCol w:w="5204"/>
        <w:gridCol w:w="1695"/>
        <w:gridCol w:w="2161"/>
      </w:tblGrid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7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Certificado de Conclusão de Segundo Curso de Graduação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30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8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Certificado de Conclusão de Curso de Especialização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30 pts/curso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9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Certificado de Conclusão de Curso de Mestrado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45 pts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52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Certificado de Conclusão de Curso de Doutorado</w:t>
            </w:r>
          </w:p>
        </w:tc>
        <w:tc>
          <w:tcPr>
            <w:tcW w:w="16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60 pts</w:t>
            </w:r>
          </w:p>
        </w:tc>
        <w:tc>
          <w:tcPr>
            <w:tcW w:w="21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2. Fator de Atualização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Considerando os últimos 10 anos de exercício na UTFPR, ou do retorno do último afastamento para Pós-Graduação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stricto sensu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0"/>
        <w:gridCol w:w="5069"/>
        <w:gridCol w:w="1786"/>
        <w:gridCol w:w="2205"/>
      </w:tblGrid>
      <w:tr>
        <w:trPr>
          <w:trHeight w:val="43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5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PONTOS</w:t>
            </w: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11</w:t>
            </w:r>
          </w:p>
        </w:tc>
        <w:tc>
          <w:tcPr>
            <w:tcW w:w="5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Participação em eventos com certificação de frequência (Palestras, seminários e Congressos...)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2,0 pto/certificado</w:t>
            </w: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12</w:t>
            </w:r>
          </w:p>
        </w:tc>
        <w:tc>
          <w:tcPr>
            <w:tcW w:w="50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Ministrar cursos, palestras e treinamentos</w:t>
            </w:r>
          </w:p>
        </w:tc>
        <w:tc>
          <w:tcPr>
            <w:tcW w:w="17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2,0 pts/hora</w:t>
            </w:r>
          </w:p>
        </w:tc>
        <w:tc>
          <w:tcPr>
            <w:tcW w:w="2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3. Fator de Produção Institucional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Considerando os últimos 10 anos de exercício na UTFPR, ou do retorno do último afastamento para Pós-Graduação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stricto sensu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70"/>
        <w:gridCol w:w="5055"/>
        <w:gridCol w:w="1845"/>
        <w:gridCol w:w="2160"/>
      </w:tblGrid>
      <w:tr>
        <w:trPr>
          <w:trHeight w:val="43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Nº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PONTOS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13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Orientação ou coorientação concluída de Programa de Formação de Professores (PROFOP) ou Especialização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7,5 ptos/orientado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14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Orientação ou coorientação concluída de Mestrado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15 ptos/orientado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15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Orientação ou coorientação concluída de Doutorado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25 ptos/orientado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16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banca examinadora de cursos de graduação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ptos/banca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17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banca examinadora de curso de especialização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10 ptos/banca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18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banca examinadora de curso de Mestrado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15 ptos/banca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19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banca examinadora de curso de Doutorado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20 ptos/banca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20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banca de avaliação de projetos para Hotel Tecnológico ou Incubadora Tecnológica.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 pts/banca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21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Capítulo de livro técnico-científico publicado com ISBN.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20 pts/capítulo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22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A1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20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23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A2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15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24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B1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10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25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B2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7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26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B3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27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B4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28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B5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 ptos/artigo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29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Qualis C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*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 pto/artigo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30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Artigo publicado em revista científica com ISSN que não possui referência no Qualis.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0,5 pts/artigo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31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Trabalhos completos publicados em anais de eventos científicos ou resumos expandidos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8 pts/trabalho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32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Resumos publicados em anais de eventos científicos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 pts/resumo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33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Participação em eventos técnico-científicos com apresentação de trabalhos e sem publicação de anais.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 pts/evento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34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Participação em eventos técnico-científicos, como moderador, debatedor, coordenador ou secretário de sessão.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 pts/evento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35</w:t>
            </w:r>
          </w:p>
        </w:tc>
        <w:tc>
          <w:tcPr>
            <w:tcW w:w="5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Palestras proferidas em congressos, simpósios, seminários e workshop de sociedades científicas como convidado da organização/comitê técnico do evento.</w:t>
            </w:r>
          </w:p>
        </w:tc>
        <w:tc>
          <w:tcPr>
            <w:tcW w:w="1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8 pts/palestra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Considerando a partir do início do exercício na UTFPR, ou do retorno do último afastamento para Pós-Graduação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stricto sensu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9631" w:type="dxa"/>
        <w:jc w:val="lef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22"/>
        <w:gridCol w:w="4289"/>
        <w:gridCol w:w="2136"/>
        <w:gridCol w:w="2683"/>
      </w:tblGrid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36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Presidência de comissão designado por Portaria.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pts/portaria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37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comissão designado por Portaria.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 pto/portaria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38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órgãos superiores da UTFPR.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9 pts/órgão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39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Colegiado.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 pto/colegiado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39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Responsável pela supervisão de Estágios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 pto/estagiário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40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Instrutor/tutor/secretário de curso de Educação Formal, Especial, Aperfeiçoamento e Extensão (registrado no setor competente)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 pts/atividade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41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Coordenação de programa/projeto de extensão institucional apoiado pela UTFPR (comunitário, esportivo, voluntário ou similar), devidamente registrado na DIREC/DEPEX.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10 pts/programa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42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programa/projeto de extensão institucional apoiado pela UTFPR (comunitário, esportivo, voluntário ou similar), devidamente registrado na DIREC/DEPEX.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pts/programa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43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Participação, como representante da UTFPR, designado por portaria, em comitês/equipes de trabalho em órgão como MEC, CAPES, FINEP, CNPq, CREA e outros conselhos.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pts/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representação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44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Coordenação de projeto institucional de pesquisa executado na UTFPR, devidamente registrado na Instituição.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10 pts/projeto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45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Membro de equipe em projeto institucional de pesquisa executado na UTFPR, devidamente registrado na Instituição.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 pts/projeto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46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Propriedade intelectual com patente concedida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50 pts/patente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47</w:t>
            </w:r>
          </w:p>
        </w:tc>
        <w:tc>
          <w:tcPr>
            <w:tcW w:w="42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Livro técnico-científico publicado com ISBN</w:t>
            </w:r>
          </w:p>
        </w:tc>
        <w:tc>
          <w:tcPr>
            <w:tcW w:w="21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60 pts/livro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694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bookmarkStart w:id="1" w:name="h.30j0zll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2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60" w:right="60" w:hanging="0"/>
        <w:rPr>
          <w:rFonts w:ascii="Calibri" w:hAnsi="Calibri" w:eastAsia="Times New Roman" w:cs="Times New Roman"/>
          <w:color w:val="000000"/>
          <w:sz w:val="16"/>
          <w:szCs w:val="16"/>
          <w:lang w:eastAsia="pt-BR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lang w:eastAsia="pt-BR"/>
        </w:rPr>
        <w:t>* </w:t>
      </w:r>
      <w:r>
        <w:rPr>
          <w:rFonts w:eastAsia="Times New Roman" w:cs="Times New Roman"/>
          <w:color w:val="000000"/>
          <w:sz w:val="16"/>
          <w:szCs w:val="16"/>
          <w:lang w:eastAsia="pt-BR"/>
        </w:rPr>
        <w:t>Artigo publicado em periódico científico indexado no Qualis (deverá ser utilizado o maior Qualis disponível no sítio da Capes).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/>
          <w:color w:val="000000"/>
          <w:sz w:val="27"/>
          <w:szCs w:val="27"/>
          <w:lang w:eastAsia="pt-BR"/>
        </w:rPr>
        <w:t>Local, data e assinatura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a13c1"/>
    <w:rPr>
      <w:b/>
      <w:bCs/>
    </w:rPr>
  </w:style>
  <w:style w:type="character" w:styleId="Nfase">
    <w:name w:val="Ênfase"/>
    <w:basedOn w:val="DefaultParagraphFont"/>
    <w:uiPriority w:val="20"/>
    <w:qFormat/>
    <w:rsid w:val="009a13c1"/>
    <w:rPr>
      <w:i/>
      <w:i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centralizadomaiusculanegrito16" w:customStyle="1">
    <w:name w:val="texto_centralizado_maiuscula_negrito_16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9a13c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8" w:customStyle="1">
    <w:name w:val="tabela_texto_8"/>
    <w:basedOn w:val="Normal"/>
    <w:qFormat/>
    <w:rsid w:val="008e7d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LibreOffice/5.4.5.1$Windows_X86_64 LibreOffice_project/79c9829dd5d8054ec39a82dc51cd9eff340dbee8</Application>
  <Pages>8</Pages>
  <Words>730</Words>
  <Characters>4298</Characters>
  <CharactersWithSpaces>4928</CharactersWithSpaces>
  <Paragraphs>234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2019-04-24T11:51:00Z</dcterms:created>
  <dc:creator>Emanuela Sobjak</dc:creator>
  <dc:description/>
  <dc:language>pt-BR</dc:language>
  <cp:lastModifiedBy>Emanuela Sobjak</cp:lastModifiedBy>
  <dcterms:modified xsi:type="dcterms:W3CDTF">2019-04-24T12:22:00Z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