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C6FD" w14:textId="77777777" w:rsidR="00320FB8" w:rsidRDefault="0032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4CBC9919" w14:textId="7CB509B4" w:rsidR="00320FB8" w:rsidRPr="008E1CD6" w:rsidRDefault="00CF6E5A" w:rsidP="008E1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1C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PROPPG 10/2023</w:t>
      </w:r>
      <w:r w:rsidR="006F06E7" w:rsidRPr="008E1C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PAPCDT-RD</w:t>
      </w:r>
      <w:r w:rsidR="008E1C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14:paraId="6DF8657B" w14:textId="68EE77A2" w:rsidR="00320FB8" w:rsidRDefault="00302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APÊNDICE</w:t>
      </w:r>
      <w:r w:rsidR="006F06E7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8E1CD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3FF2ACD" w14:textId="77777777" w:rsidR="00320FB8" w:rsidRDefault="006F06E7">
      <w:pPr>
        <w:jc w:val="center"/>
        <w:rPr>
          <w:rFonts w:ascii="Times New Roman" w:hAnsi="Times New Roman" w:cs="Times New Roman"/>
          <w:b/>
        </w:rPr>
      </w:pPr>
      <w:bookmarkStart w:id="0" w:name="_Hlk9929570"/>
      <w:r>
        <w:rPr>
          <w:rFonts w:ascii="Times New Roman" w:hAnsi="Times New Roman" w:cs="Times New Roman"/>
          <w:b/>
        </w:rPr>
        <w:t>Tabela 1 – Pontuaçã</w:t>
      </w:r>
      <w:r w:rsidR="00771165">
        <w:rPr>
          <w:rFonts w:ascii="Times New Roman" w:hAnsi="Times New Roman" w:cs="Times New Roman"/>
          <w:b/>
        </w:rPr>
        <w:t>o da produção científica de 2020 a 2022</w:t>
      </w:r>
      <w:r>
        <w:rPr>
          <w:rFonts w:ascii="Times New Roman" w:hAnsi="Times New Roman" w:cs="Times New Roman"/>
          <w:b/>
        </w:rPr>
        <w:t>, em função da faixa de SNIP (</w:t>
      </w:r>
      <w:proofErr w:type="spellStart"/>
      <w:r>
        <w:rPr>
          <w:rFonts w:ascii="Times New Roman" w:hAnsi="Times New Roman" w:cs="Times New Roman"/>
          <w:b/>
          <w:i/>
        </w:rPr>
        <w:t>Source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Normalized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Impact</w:t>
      </w:r>
      <w:proofErr w:type="spellEnd"/>
      <w:r>
        <w:rPr>
          <w:rFonts w:ascii="Times New Roman" w:hAnsi="Times New Roman" w:cs="Times New Roman"/>
          <w:b/>
          <w:i/>
        </w:rPr>
        <w:t xml:space="preserve"> per 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Paper</w:t>
      </w:r>
      <w:proofErr w:type="spellEnd"/>
      <w:r>
        <w:rPr>
          <w:rFonts w:ascii="Times New Roman" w:hAnsi="Times New Roman" w:cs="Times New Roman"/>
          <w:b/>
        </w:rPr>
        <w:t>)*</w:t>
      </w:r>
      <w:proofErr w:type="gramEnd"/>
      <w:r>
        <w:rPr>
          <w:rFonts w:ascii="Times New Roman" w:hAnsi="Times New Roman" w:cs="Times New Roman"/>
          <w:b/>
        </w:rPr>
        <w:t xml:space="preserve"> obtida da Base SCOPUS (2020)</w:t>
      </w:r>
    </w:p>
    <w:tbl>
      <w:tblPr>
        <w:tblW w:w="93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98"/>
      </w:tblGrid>
      <w:tr w:rsidR="00320FB8" w14:paraId="4BBCFBEF" w14:textId="77777777">
        <w:tc>
          <w:tcPr>
            <w:tcW w:w="5353" w:type="dxa"/>
            <w:shd w:val="clear" w:color="auto" w:fill="auto"/>
          </w:tcPr>
          <w:p w14:paraId="5F19CBEB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Faixa de SNIP da produção</w:t>
            </w:r>
          </w:p>
        </w:tc>
        <w:tc>
          <w:tcPr>
            <w:tcW w:w="3998" w:type="dxa"/>
            <w:shd w:val="clear" w:color="auto" w:fill="auto"/>
          </w:tcPr>
          <w:p w14:paraId="7BB0E137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320FB8" w14:paraId="40196770" w14:textId="77777777">
        <w:tc>
          <w:tcPr>
            <w:tcW w:w="5353" w:type="dxa"/>
            <w:shd w:val="clear" w:color="auto" w:fill="auto"/>
          </w:tcPr>
          <w:p w14:paraId="2C19CA87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SNIP </w:t>
            </w:r>
            <w:r>
              <w:rPr>
                <w:rFonts w:ascii="Times New Roman" w:hAnsi="Times New Roman" w:cs="Times New Roman"/>
                <w:i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1,501</w:t>
            </w:r>
          </w:p>
        </w:tc>
        <w:tc>
          <w:tcPr>
            <w:tcW w:w="3998" w:type="dxa"/>
            <w:shd w:val="clear" w:color="auto" w:fill="auto"/>
          </w:tcPr>
          <w:p w14:paraId="747B7A8D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  <w:tr w:rsidR="00320FB8" w14:paraId="1644EE2E" w14:textId="77777777">
        <w:tc>
          <w:tcPr>
            <w:tcW w:w="5353" w:type="dxa"/>
            <w:shd w:val="clear" w:color="auto" w:fill="auto"/>
          </w:tcPr>
          <w:p w14:paraId="29A2030A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1,001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SNIP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1,500</w:t>
            </w:r>
          </w:p>
        </w:tc>
        <w:tc>
          <w:tcPr>
            <w:tcW w:w="3998" w:type="dxa"/>
            <w:shd w:val="clear" w:color="auto" w:fill="auto"/>
          </w:tcPr>
          <w:p w14:paraId="475B57D2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pontos</w:t>
            </w:r>
          </w:p>
        </w:tc>
      </w:tr>
      <w:tr w:rsidR="00320FB8" w14:paraId="4B270828" w14:textId="77777777">
        <w:tc>
          <w:tcPr>
            <w:tcW w:w="5353" w:type="dxa"/>
            <w:shd w:val="clear" w:color="auto" w:fill="auto"/>
          </w:tcPr>
          <w:p w14:paraId="6D721AD9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0,501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SNIP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1,000</w:t>
            </w:r>
          </w:p>
        </w:tc>
        <w:tc>
          <w:tcPr>
            <w:tcW w:w="3998" w:type="dxa"/>
            <w:shd w:val="clear" w:color="auto" w:fill="auto"/>
          </w:tcPr>
          <w:p w14:paraId="4D7CE341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</w:tr>
      <w:tr w:rsidR="00320FB8" w14:paraId="15CCD2D6" w14:textId="77777777">
        <w:tc>
          <w:tcPr>
            <w:tcW w:w="5353" w:type="dxa"/>
            <w:shd w:val="clear" w:color="auto" w:fill="auto"/>
          </w:tcPr>
          <w:p w14:paraId="3370D4AD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0,001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SNIP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0,500</w:t>
            </w:r>
          </w:p>
        </w:tc>
        <w:tc>
          <w:tcPr>
            <w:tcW w:w="3998" w:type="dxa"/>
            <w:shd w:val="clear" w:color="auto" w:fill="auto"/>
          </w:tcPr>
          <w:p w14:paraId="0A9BCB24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pontos</w:t>
            </w:r>
          </w:p>
        </w:tc>
      </w:tr>
      <w:tr w:rsidR="00320FB8" w14:paraId="4DD6A4C0" w14:textId="77777777">
        <w:tc>
          <w:tcPr>
            <w:tcW w:w="5353" w:type="dxa"/>
            <w:shd w:val="clear" w:color="auto" w:fill="auto"/>
          </w:tcPr>
          <w:p w14:paraId="6DC11C67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caso não tenha SNIP</w:t>
            </w:r>
          </w:p>
        </w:tc>
        <w:tc>
          <w:tcPr>
            <w:tcW w:w="3998" w:type="dxa"/>
            <w:shd w:val="clear" w:color="auto" w:fill="auto"/>
          </w:tcPr>
          <w:p w14:paraId="246B9242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ponto</w:t>
            </w:r>
            <w:bookmarkEnd w:id="0"/>
          </w:p>
        </w:tc>
      </w:tr>
    </w:tbl>
    <w:p w14:paraId="3E7B2B1F" w14:textId="77777777" w:rsidR="00320FB8" w:rsidRDefault="006F06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* A produção científica com SNIP, que não foi realizada em periódico, deve ser informada pelo proponente no momento de sua inscrição. </w:t>
      </w:r>
    </w:p>
    <w:p w14:paraId="16322825" w14:textId="77777777" w:rsidR="00320FB8" w:rsidRDefault="00320FB8">
      <w:pPr>
        <w:jc w:val="center"/>
        <w:rPr>
          <w:rFonts w:ascii="Times New Roman" w:hAnsi="Times New Roman" w:cs="Times New Roman"/>
          <w:b/>
        </w:rPr>
      </w:pPr>
    </w:p>
    <w:p w14:paraId="1D3ACBCA" w14:textId="77777777" w:rsidR="00320FB8" w:rsidRDefault="006F06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2 – Pontuação de patentes e/</w:t>
      </w:r>
      <w:r w:rsidR="00771165">
        <w:rPr>
          <w:rFonts w:ascii="Times New Roman" w:hAnsi="Times New Roman" w:cs="Times New Roman"/>
          <w:b/>
        </w:rPr>
        <w:t>ou registros, no período de 2020 a 2022</w:t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320FB8" w14:paraId="2D15B048" w14:textId="77777777">
        <w:tc>
          <w:tcPr>
            <w:tcW w:w="5387" w:type="dxa"/>
            <w:shd w:val="clear" w:color="auto" w:fill="auto"/>
          </w:tcPr>
          <w:p w14:paraId="73A8CEA2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984" w:type="dxa"/>
            <w:shd w:val="clear" w:color="auto" w:fill="auto"/>
          </w:tcPr>
          <w:p w14:paraId="2E0C1D48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</w:t>
            </w:r>
          </w:p>
        </w:tc>
        <w:tc>
          <w:tcPr>
            <w:tcW w:w="1985" w:type="dxa"/>
          </w:tcPr>
          <w:p w14:paraId="21CC1386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Limite</w:t>
            </w:r>
          </w:p>
        </w:tc>
      </w:tr>
      <w:tr w:rsidR="00320FB8" w14:paraId="44EE04E4" w14:textId="77777777">
        <w:tc>
          <w:tcPr>
            <w:tcW w:w="5387" w:type="dxa"/>
            <w:shd w:val="clear" w:color="auto" w:fill="auto"/>
          </w:tcPr>
          <w:p w14:paraId="34188144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Patente concedida</w:t>
            </w:r>
          </w:p>
        </w:tc>
        <w:tc>
          <w:tcPr>
            <w:tcW w:w="1984" w:type="dxa"/>
            <w:shd w:val="clear" w:color="auto" w:fill="auto"/>
          </w:tcPr>
          <w:p w14:paraId="2B23CFA4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pontos</w:t>
            </w:r>
          </w:p>
        </w:tc>
        <w:tc>
          <w:tcPr>
            <w:tcW w:w="1985" w:type="dxa"/>
          </w:tcPr>
          <w:p w14:paraId="17E19A6D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 limite</w:t>
            </w:r>
          </w:p>
        </w:tc>
      </w:tr>
      <w:tr w:rsidR="00320FB8" w14:paraId="3ED1238C" w14:textId="77777777">
        <w:tc>
          <w:tcPr>
            <w:tcW w:w="5387" w:type="dxa"/>
            <w:shd w:val="clear" w:color="auto" w:fill="auto"/>
          </w:tcPr>
          <w:p w14:paraId="7A3E68A1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Patente solicitada</w:t>
            </w:r>
          </w:p>
        </w:tc>
        <w:tc>
          <w:tcPr>
            <w:tcW w:w="1984" w:type="dxa"/>
            <w:shd w:val="clear" w:color="auto" w:fill="auto"/>
          </w:tcPr>
          <w:p w14:paraId="4740E578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  <w:tc>
          <w:tcPr>
            <w:tcW w:w="1985" w:type="dxa"/>
          </w:tcPr>
          <w:p w14:paraId="1FB00589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 limite</w:t>
            </w:r>
          </w:p>
        </w:tc>
      </w:tr>
      <w:tr w:rsidR="00320FB8" w14:paraId="21B24AE4" w14:textId="77777777">
        <w:tc>
          <w:tcPr>
            <w:tcW w:w="5387" w:type="dxa"/>
            <w:shd w:val="clear" w:color="auto" w:fill="auto"/>
          </w:tcPr>
          <w:p w14:paraId="784D9656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Registro de </w:t>
            </w:r>
            <w:r>
              <w:rPr>
                <w:rFonts w:ascii="Times New Roman" w:hAnsi="Times New Roman" w:cs="Times New Roman"/>
                <w:i/>
              </w:rPr>
              <w:t>software</w:t>
            </w:r>
            <w:r>
              <w:rPr>
                <w:rFonts w:ascii="Times New Roman" w:hAnsi="Times New Roman" w:cs="Times New Roman"/>
              </w:rPr>
              <w:t xml:space="preserve"> concedido</w:t>
            </w:r>
          </w:p>
        </w:tc>
        <w:tc>
          <w:tcPr>
            <w:tcW w:w="1984" w:type="dxa"/>
            <w:shd w:val="clear" w:color="auto" w:fill="auto"/>
          </w:tcPr>
          <w:p w14:paraId="538D5156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  <w:tc>
          <w:tcPr>
            <w:tcW w:w="1985" w:type="dxa"/>
          </w:tcPr>
          <w:p w14:paraId="6F761FE3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pontos</w:t>
            </w:r>
          </w:p>
        </w:tc>
      </w:tr>
    </w:tbl>
    <w:p w14:paraId="4FEFD762" w14:textId="77777777" w:rsidR="00320FB8" w:rsidRDefault="00320FB8">
      <w:pPr>
        <w:jc w:val="center"/>
        <w:rPr>
          <w:rFonts w:ascii="Times New Roman" w:hAnsi="Times New Roman" w:cs="Times New Roman"/>
          <w:b/>
        </w:rPr>
      </w:pPr>
    </w:p>
    <w:p w14:paraId="3F269A2D" w14:textId="77777777" w:rsidR="00320FB8" w:rsidRDefault="00320FB8">
      <w:pPr>
        <w:jc w:val="center"/>
        <w:rPr>
          <w:rFonts w:ascii="Times New Roman" w:hAnsi="Times New Roman" w:cs="Times New Roman"/>
          <w:b/>
        </w:rPr>
      </w:pPr>
    </w:p>
    <w:p w14:paraId="46F58671" w14:textId="77777777" w:rsidR="00320FB8" w:rsidRDefault="006F06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3 – Pontuação de orientaçõe</w:t>
      </w:r>
      <w:r w:rsidR="00771165">
        <w:rPr>
          <w:rFonts w:ascii="Times New Roman" w:hAnsi="Times New Roman" w:cs="Times New Roman"/>
          <w:b/>
        </w:rPr>
        <w:t>s concluídas, no período de 2020 a 2022</w:t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003"/>
      </w:tblGrid>
      <w:tr w:rsidR="00320FB8" w14:paraId="0D96C467" w14:textId="77777777">
        <w:tc>
          <w:tcPr>
            <w:tcW w:w="5353" w:type="dxa"/>
            <w:shd w:val="clear" w:color="auto" w:fill="auto"/>
          </w:tcPr>
          <w:p w14:paraId="54336B93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4003" w:type="dxa"/>
            <w:shd w:val="clear" w:color="auto" w:fill="auto"/>
          </w:tcPr>
          <w:p w14:paraId="53B2CE07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320FB8" w14:paraId="1AF6FF36" w14:textId="77777777">
        <w:tc>
          <w:tcPr>
            <w:tcW w:w="5353" w:type="dxa"/>
            <w:shd w:val="clear" w:color="auto" w:fill="auto"/>
          </w:tcPr>
          <w:p w14:paraId="6BF95F6F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Orientação concluída de Doutorado </w:t>
            </w:r>
          </w:p>
        </w:tc>
        <w:tc>
          <w:tcPr>
            <w:tcW w:w="4003" w:type="dxa"/>
            <w:shd w:val="clear" w:color="auto" w:fill="auto"/>
          </w:tcPr>
          <w:p w14:paraId="58CF121E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320FB8" w14:paraId="61315E57" w14:textId="77777777">
        <w:tc>
          <w:tcPr>
            <w:tcW w:w="5353" w:type="dxa"/>
            <w:shd w:val="clear" w:color="auto" w:fill="auto"/>
          </w:tcPr>
          <w:p w14:paraId="10A98D31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Orientação concluída de Mestrado </w:t>
            </w:r>
          </w:p>
        </w:tc>
        <w:tc>
          <w:tcPr>
            <w:tcW w:w="4003" w:type="dxa"/>
            <w:shd w:val="clear" w:color="auto" w:fill="auto"/>
          </w:tcPr>
          <w:p w14:paraId="539A4AB8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320FB8" w14:paraId="0126F767" w14:textId="77777777">
        <w:tc>
          <w:tcPr>
            <w:tcW w:w="5353" w:type="dxa"/>
            <w:shd w:val="clear" w:color="auto" w:fill="auto"/>
          </w:tcPr>
          <w:p w14:paraId="3DFD2638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Orientação concluída de Iniciação Científica</w:t>
            </w:r>
          </w:p>
        </w:tc>
        <w:tc>
          <w:tcPr>
            <w:tcW w:w="4003" w:type="dxa"/>
            <w:shd w:val="clear" w:color="auto" w:fill="auto"/>
          </w:tcPr>
          <w:p w14:paraId="33AFFA6D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pontos</w:t>
            </w:r>
          </w:p>
        </w:tc>
      </w:tr>
    </w:tbl>
    <w:p w14:paraId="4EEDC8B0" w14:textId="77777777" w:rsidR="00320FB8" w:rsidRDefault="00320FB8">
      <w:pPr>
        <w:jc w:val="center"/>
        <w:rPr>
          <w:rFonts w:ascii="Times New Roman" w:hAnsi="Times New Roman" w:cs="Times New Roman"/>
          <w:b/>
        </w:rPr>
      </w:pPr>
    </w:p>
    <w:p w14:paraId="1338F077" w14:textId="77777777" w:rsidR="00320FB8" w:rsidRDefault="006F06E7">
      <w:pPr>
        <w:tabs>
          <w:tab w:val="left" w:pos="285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A6DD316" w14:textId="77777777" w:rsidR="00320FB8" w:rsidRDefault="006F06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4 – Participação em Programa de Pós-</w:t>
      </w:r>
      <w:r w:rsidR="00771165">
        <w:rPr>
          <w:rFonts w:ascii="Times New Roman" w:hAnsi="Times New Roman" w:cs="Times New Roman"/>
          <w:b/>
        </w:rPr>
        <w:t>Graduação (PPG) da UTFPR em 2022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003"/>
      </w:tblGrid>
      <w:tr w:rsidR="00320FB8" w14:paraId="04BC8683" w14:textId="77777777">
        <w:tc>
          <w:tcPr>
            <w:tcW w:w="5353" w:type="dxa"/>
            <w:shd w:val="clear" w:color="auto" w:fill="auto"/>
          </w:tcPr>
          <w:p w14:paraId="32479BE7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4003" w:type="dxa"/>
            <w:shd w:val="clear" w:color="auto" w:fill="auto"/>
          </w:tcPr>
          <w:p w14:paraId="0034CD81" w14:textId="77777777" w:rsidR="00320FB8" w:rsidRDefault="006F0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Pontuação*</w:t>
            </w:r>
          </w:p>
        </w:tc>
      </w:tr>
      <w:tr w:rsidR="00320FB8" w14:paraId="4755B584" w14:textId="77777777">
        <w:tc>
          <w:tcPr>
            <w:tcW w:w="5353" w:type="dxa"/>
            <w:shd w:val="clear" w:color="auto" w:fill="auto"/>
          </w:tcPr>
          <w:p w14:paraId="4F810F5B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como Professor Permanente</w:t>
            </w:r>
          </w:p>
        </w:tc>
        <w:tc>
          <w:tcPr>
            <w:tcW w:w="4003" w:type="dxa"/>
            <w:shd w:val="clear" w:color="auto" w:fill="auto"/>
          </w:tcPr>
          <w:p w14:paraId="2536EE03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  <w:tr w:rsidR="00320FB8" w14:paraId="3EF1E5F4" w14:textId="77777777">
        <w:tc>
          <w:tcPr>
            <w:tcW w:w="5353" w:type="dxa"/>
            <w:shd w:val="clear" w:color="auto" w:fill="auto"/>
          </w:tcPr>
          <w:p w14:paraId="3E216D48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como Professor Colaborador</w:t>
            </w:r>
          </w:p>
        </w:tc>
        <w:tc>
          <w:tcPr>
            <w:tcW w:w="4003" w:type="dxa"/>
            <w:shd w:val="clear" w:color="auto" w:fill="auto"/>
          </w:tcPr>
          <w:p w14:paraId="236A4550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pontos</w:t>
            </w:r>
          </w:p>
        </w:tc>
      </w:tr>
      <w:tr w:rsidR="00320FB8" w14:paraId="2FB815D7" w14:textId="77777777">
        <w:tc>
          <w:tcPr>
            <w:tcW w:w="5353" w:type="dxa"/>
            <w:shd w:val="clear" w:color="auto" w:fill="auto"/>
          </w:tcPr>
          <w:p w14:paraId="610F9DF3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como Pesquisador Associado ou Jovem Docente Permanente</w:t>
            </w:r>
          </w:p>
        </w:tc>
        <w:tc>
          <w:tcPr>
            <w:tcW w:w="4003" w:type="dxa"/>
            <w:shd w:val="clear" w:color="auto" w:fill="auto"/>
          </w:tcPr>
          <w:p w14:paraId="2F2B6B17" w14:textId="77777777" w:rsidR="00320FB8" w:rsidRDefault="006F0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</w:tr>
    </w:tbl>
    <w:p w14:paraId="28134422" w14:textId="2D8BAFB2" w:rsidR="00320FB8" w:rsidRDefault="006F06E7" w:rsidP="008E1CD6">
      <w:pPr>
        <w:pStyle w:val="Textodecomentri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A pontuação referente a este item será acrescentada pela Comissão de Avaliação do Edital</w:t>
      </w:r>
      <w:r w:rsidRPr="00C333FC">
        <w:rPr>
          <w:rFonts w:ascii="Times New Roman" w:hAnsi="Times New Roman" w:cs="Times New Roman"/>
          <w:sz w:val="18"/>
          <w:szCs w:val="18"/>
        </w:rPr>
        <w:t>, dentro do SISPEQ, mediante apresentação de documento assinado pelo Coordenador do PPG, que comprove tal vínculo, no formulário de submissão da inscrição no Sistema de Pesquisa (SISPEQ).</w:t>
      </w:r>
      <w:r>
        <w:t xml:space="preserve"> </w:t>
      </w:r>
    </w:p>
    <w:sectPr w:rsidR="00320FB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391" w14:textId="77777777" w:rsidR="00CC4325" w:rsidRDefault="00CC4325">
      <w:pPr>
        <w:spacing w:line="240" w:lineRule="auto"/>
      </w:pPr>
      <w:r>
        <w:separator/>
      </w:r>
    </w:p>
  </w:endnote>
  <w:endnote w:type="continuationSeparator" w:id="0">
    <w:p w14:paraId="61E5EFF6" w14:textId="77777777" w:rsidR="00CC4325" w:rsidRDefault="00CC4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951C" w14:textId="77777777" w:rsidR="00CC4325" w:rsidRDefault="00CC4325">
      <w:pPr>
        <w:spacing w:after="0"/>
      </w:pPr>
      <w:r>
        <w:separator/>
      </w:r>
    </w:p>
  </w:footnote>
  <w:footnote w:type="continuationSeparator" w:id="0">
    <w:p w14:paraId="2912E747" w14:textId="77777777" w:rsidR="00CC4325" w:rsidRDefault="00CC4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D540" w14:textId="6B180085" w:rsidR="008E1CD6" w:rsidRPr="008E1CD6" w:rsidRDefault="008E1CD6" w:rsidP="008E1C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360" w:lineRule="auto"/>
      <w:jc w:val="center"/>
      <w:rPr>
        <w:rFonts w:ascii="Arial" w:eastAsia="Times New Roman" w:hAnsi="Arial" w:cs="Arial"/>
        <w:b/>
        <w:bCs/>
        <w:sz w:val="18"/>
        <w:szCs w:val="18"/>
      </w:rPr>
    </w:pPr>
    <w:r w:rsidRPr="008E1CD6">
      <w:rPr>
        <w:rFonts w:eastAsia="Times New Roman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0779243" wp14:editId="7F1BDDC6">
          <wp:simplePos x="0" y="0"/>
          <wp:positionH relativeFrom="column">
            <wp:posOffset>4483735</wp:posOffset>
          </wp:positionH>
          <wp:positionV relativeFrom="paragraph">
            <wp:posOffset>161290</wp:posOffset>
          </wp:positionV>
          <wp:extent cx="1123315" cy="459740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CD6">
      <w:rPr>
        <w:rFonts w:eastAsia="Times New Roman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632D681" wp14:editId="03C8B956">
          <wp:simplePos x="0" y="0"/>
          <wp:positionH relativeFrom="column">
            <wp:posOffset>40005</wp:posOffset>
          </wp:positionH>
          <wp:positionV relativeFrom="paragraph">
            <wp:posOffset>12065</wp:posOffset>
          </wp:positionV>
          <wp:extent cx="575310" cy="688975"/>
          <wp:effectExtent l="0" t="0" r="0" b="0"/>
          <wp:wrapNone/>
          <wp:docPr id="1" name="Imagem 1" descr="Uma imagem contendo relógio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Uma imagem contendo relógio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CD6">
      <w:rPr>
        <w:rFonts w:ascii="Arial" w:eastAsia="Times New Roman" w:hAnsi="Arial" w:cs="Arial"/>
        <w:b/>
        <w:bCs/>
        <w:sz w:val="18"/>
        <w:szCs w:val="18"/>
      </w:rPr>
      <w:t>Ministério da Educação</w:t>
    </w:r>
  </w:p>
  <w:p w14:paraId="4910DB0A" w14:textId="77777777" w:rsidR="008E1CD6" w:rsidRPr="008E1CD6" w:rsidRDefault="008E1CD6" w:rsidP="008E1C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360" w:lineRule="auto"/>
      <w:jc w:val="center"/>
      <w:rPr>
        <w:rFonts w:ascii="Arial" w:eastAsia="Times New Roman" w:hAnsi="Arial" w:cs="Arial"/>
        <w:b/>
        <w:bCs/>
        <w:sz w:val="18"/>
        <w:szCs w:val="18"/>
      </w:rPr>
    </w:pPr>
    <w:r w:rsidRPr="008E1CD6">
      <w:rPr>
        <w:rFonts w:ascii="Arial" w:eastAsia="Times New Roman" w:hAnsi="Arial" w:cs="Arial"/>
        <w:b/>
        <w:bCs/>
        <w:sz w:val="18"/>
        <w:szCs w:val="18"/>
      </w:rPr>
      <w:t>Universidade Tecnológica Federal do Paraná</w:t>
    </w:r>
  </w:p>
  <w:p w14:paraId="26AFE09B" w14:textId="77777777" w:rsidR="008E1CD6" w:rsidRPr="008E1CD6" w:rsidRDefault="008E1CD6" w:rsidP="008E1C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360" w:lineRule="auto"/>
      <w:jc w:val="center"/>
      <w:rPr>
        <w:rFonts w:ascii="Arial" w:eastAsia="Times New Roman" w:hAnsi="Arial" w:cs="Arial"/>
        <w:sz w:val="18"/>
        <w:szCs w:val="18"/>
      </w:rPr>
    </w:pPr>
    <w:proofErr w:type="spellStart"/>
    <w:r w:rsidRPr="008E1CD6">
      <w:rPr>
        <w:rFonts w:ascii="Arial" w:eastAsia="Times New Roman" w:hAnsi="Arial" w:cs="Arial"/>
        <w:b/>
        <w:bCs/>
        <w:sz w:val="18"/>
        <w:szCs w:val="18"/>
      </w:rPr>
      <w:t>Pró-Reitoria</w:t>
    </w:r>
    <w:proofErr w:type="spellEnd"/>
    <w:r w:rsidRPr="008E1CD6">
      <w:rPr>
        <w:rFonts w:ascii="Arial" w:eastAsia="Times New Roman" w:hAnsi="Arial" w:cs="Arial"/>
        <w:b/>
        <w:bCs/>
        <w:sz w:val="18"/>
        <w:szCs w:val="18"/>
      </w:rPr>
      <w:t xml:space="preserve"> de Pesquisa e Pós-Graduação</w:t>
    </w:r>
  </w:p>
  <w:p w14:paraId="0927CC90" w14:textId="77777777" w:rsidR="00320FB8" w:rsidRDefault="006F06E7">
    <w:pPr>
      <w:pStyle w:val="Cabealho"/>
      <w:jc w:val="right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59CD4" wp14:editId="056E1A9B">
              <wp:simplePos x="0" y="0"/>
              <wp:positionH relativeFrom="column">
                <wp:posOffset>5904230</wp:posOffset>
              </wp:positionH>
              <wp:positionV relativeFrom="paragraph">
                <wp:posOffset>-48895</wp:posOffset>
              </wp:positionV>
              <wp:extent cx="457200" cy="246380"/>
              <wp:effectExtent l="0" t="0" r="0" b="1270"/>
              <wp:wrapNone/>
              <wp:docPr id="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57200" cy="2463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BFF5884" w14:textId="77777777" w:rsidR="00320FB8" w:rsidRDefault="00320FB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0E559CD4" id="Caixa de Texto 2" o:spid="_x0000_s1026" style="position:absolute;left:0;text-align:left;margin-left:464.9pt;margin-top:-3.85pt;width:36pt;height:1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" filled="f" stroked="f">
              <v:textbox style="mso-fit-shape-to-text:t">
                <w:txbxContent>
                  <w:p w14:paraId="6BFF5884" w14:textId="77777777" w:rsidR="00320FB8" w:rsidRDefault="00320FB8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6EE"/>
    <w:multiLevelType w:val="multilevel"/>
    <w:tmpl w:val="0C0306EE"/>
    <w:lvl w:ilvl="0">
      <w:start w:val="1"/>
      <w:numFmt w:val="upperRoman"/>
      <w:lvlText w:val="%1."/>
      <w:lvlJc w:val="left"/>
      <w:pPr>
        <w:ind w:left="22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12" w:hanging="360"/>
      </w:pPr>
    </w:lvl>
    <w:lvl w:ilvl="2">
      <w:start w:val="1"/>
      <w:numFmt w:val="lowerRoman"/>
      <w:lvlText w:val="%3."/>
      <w:lvlJc w:val="right"/>
      <w:pPr>
        <w:ind w:left="3732" w:hanging="180"/>
      </w:pPr>
    </w:lvl>
    <w:lvl w:ilvl="3">
      <w:start w:val="1"/>
      <w:numFmt w:val="decimal"/>
      <w:lvlText w:val="%4."/>
      <w:lvlJc w:val="left"/>
      <w:pPr>
        <w:ind w:left="4452" w:hanging="360"/>
      </w:pPr>
    </w:lvl>
    <w:lvl w:ilvl="4">
      <w:start w:val="1"/>
      <w:numFmt w:val="lowerLetter"/>
      <w:lvlText w:val="%5."/>
      <w:lvlJc w:val="left"/>
      <w:pPr>
        <w:ind w:left="5172" w:hanging="360"/>
      </w:pPr>
    </w:lvl>
    <w:lvl w:ilvl="5">
      <w:start w:val="1"/>
      <w:numFmt w:val="lowerRoman"/>
      <w:lvlText w:val="%6."/>
      <w:lvlJc w:val="right"/>
      <w:pPr>
        <w:ind w:left="5892" w:hanging="180"/>
      </w:pPr>
    </w:lvl>
    <w:lvl w:ilvl="6">
      <w:start w:val="1"/>
      <w:numFmt w:val="decimal"/>
      <w:lvlText w:val="%7."/>
      <w:lvlJc w:val="left"/>
      <w:pPr>
        <w:ind w:left="6612" w:hanging="360"/>
      </w:pPr>
    </w:lvl>
    <w:lvl w:ilvl="7">
      <w:start w:val="1"/>
      <w:numFmt w:val="lowerLetter"/>
      <w:lvlText w:val="%8."/>
      <w:lvlJc w:val="left"/>
      <w:pPr>
        <w:ind w:left="7332" w:hanging="360"/>
      </w:pPr>
    </w:lvl>
    <w:lvl w:ilvl="8">
      <w:start w:val="1"/>
      <w:numFmt w:val="lowerRoman"/>
      <w:lvlText w:val="%9."/>
      <w:lvlJc w:val="right"/>
      <w:pPr>
        <w:ind w:left="8052" w:hanging="180"/>
      </w:pPr>
    </w:lvl>
  </w:abstractNum>
  <w:abstractNum w:abstractNumId="1" w15:restartNumberingAfterBreak="0">
    <w:nsid w:val="10D56FFB"/>
    <w:multiLevelType w:val="multilevel"/>
    <w:tmpl w:val="10D56FFB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strike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2" w15:restartNumberingAfterBreak="0">
    <w:nsid w:val="12CF3702"/>
    <w:multiLevelType w:val="multilevel"/>
    <w:tmpl w:val="12CF3702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3" w15:restartNumberingAfterBreak="0">
    <w:nsid w:val="193F4C2B"/>
    <w:multiLevelType w:val="multilevel"/>
    <w:tmpl w:val="9DD6B4B8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" w15:restartNumberingAfterBreak="0">
    <w:nsid w:val="1F4C6347"/>
    <w:multiLevelType w:val="multilevel"/>
    <w:tmpl w:val="1F4C6347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5" w15:restartNumberingAfterBreak="0">
    <w:nsid w:val="3B612B16"/>
    <w:multiLevelType w:val="multilevel"/>
    <w:tmpl w:val="3B612B16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200C"/>
    <w:multiLevelType w:val="multilevel"/>
    <w:tmpl w:val="512A3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362D9"/>
    <w:multiLevelType w:val="multilevel"/>
    <w:tmpl w:val="3E8362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9027DD"/>
    <w:multiLevelType w:val="multilevel"/>
    <w:tmpl w:val="4E9027DD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56F82D07"/>
    <w:multiLevelType w:val="multilevel"/>
    <w:tmpl w:val="56F82D07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0D2A"/>
    <w:multiLevelType w:val="multilevel"/>
    <w:tmpl w:val="59DF0D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A413AD5"/>
    <w:multiLevelType w:val="multilevel"/>
    <w:tmpl w:val="5A413AD5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0F30AB"/>
    <w:multiLevelType w:val="multilevel"/>
    <w:tmpl w:val="620F30AB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strike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13" w15:restartNumberingAfterBreak="0">
    <w:nsid w:val="71CC5F14"/>
    <w:multiLevelType w:val="multilevel"/>
    <w:tmpl w:val="71CC5F14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46FF6"/>
    <w:multiLevelType w:val="multilevel"/>
    <w:tmpl w:val="7C146F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923F7"/>
    <w:multiLevelType w:val="multilevel"/>
    <w:tmpl w:val="7D4923F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1075965">
    <w:abstractNumId w:val="7"/>
  </w:num>
  <w:num w:numId="2" w16cid:durableId="1549604409">
    <w:abstractNumId w:val="1"/>
  </w:num>
  <w:num w:numId="3" w16cid:durableId="1878541617">
    <w:abstractNumId w:val="4"/>
  </w:num>
  <w:num w:numId="4" w16cid:durableId="933585532">
    <w:abstractNumId w:val="5"/>
  </w:num>
  <w:num w:numId="5" w16cid:durableId="1292126070">
    <w:abstractNumId w:val="9"/>
  </w:num>
  <w:num w:numId="6" w16cid:durableId="1156727338">
    <w:abstractNumId w:val="14"/>
  </w:num>
  <w:num w:numId="7" w16cid:durableId="1891652088">
    <w:abstractNumId w:val="0"/>
  </w:num>
  <w:num w:numId="8" w16cid:durableId="1044672598">
    <w:abstractNumId w:val="15"/>
  </w:num>
  <w:num w:numId="9" w16cid:durableId="121001855">
    <w:abstractNumId w:val="10"/>
  </w:num>
  <w:num w:numId="10" w16cid:durableId="384066801">
    <w:abstractNumId w:val="8"/>
  </w:num>
  <w:num w:numId="11" w16cid:durableId="300817956">
    <w:abstractNumId w:val="12"/>
  </w:num>
  <w:num w:numId="12" w16cid:durableId="238444058">
    <w:abstractNumId w:val="13"/>
  </w:num>
  <w:num w:numId="13" w16cid:durableId="1206678482">
    <w:abstractNumId w:val="3"/>
  </w:num>
  <w:num w:numId="14" w16cid:durableId="422796836">
    <w:abstractNumId w:val="6"/>
  </w:num>
  <w:num w:numId="15" w16cid:durableId="900288563">
    <w:abstractNumId w:val="11"/>
  </w:num>
  <w:num w:numId="16" w16cid:durableId="63865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08"/>
    <w:rsid w:val="0000697D"/>
    <w:rsid w:val="00011AFE"/>
    <w:rsid w:val="00021A70"/>
    <w:rsid w:val="00025D82"/>
    <w:rsid w:val="00036A33"/>
    <w:rsid w:val="000501EC"/>
    <w:rsid w:val="00080D95"/>
    <w:rsid w:val="000A27C6"/>
    <w:rsid w:val="000A6EEF"/>
    <w:rsid w:val="000A71EF"/>
    <w:rsid w:val="00102B70"/>
    <w:rsid w:val="00115B92"/>
    <w:rsid w:val="00125637"/>
    <w:rsid w:val="001262E9"/>
    <w:rsid w:val="001322C0"/>
    <w:rsid w:val="00172F7B"/>
    <w:rsid w:val="00175228"/>
    <w:rsid w:val="001940D4"/>
    <w:rsid w:val="001C5553"/>
    <w:rsid w:val="001D000A"/>
    <w:rsid w:val="001D1FC6"/>
    <w:rsid w:val="00204B76"/>
    <w:rsid w:val="00213F2D"/>
    <w:rsid w:val="002232D4"/>
    <w:rsid w:val="002937CC"/>
    <w:rsid w:val="002B5980"/>
    <w:rsid w:val="002C3CBE"/>
    <w:rsid w:val="002D62AD"/>
    <w:rsid w:val="002E4C25"/>
    <w:rsid w:val="002F18BB"/>
    <w:rsid w:val="0030213C"/>
    <w:rsid w:val="00310DA3"/>
    <w:rsid w:val="0031770B"/>
    <w:rsid w:val="00320FB8"/>
    <w:rsid w:val="00333404"/>
    <w:rsid w:val="00340A52"/>
    <w:rsid w:val="00351A44"/>
    <w:rsid w:val="00357C05"/>
    <w:rsid w:val="00364F71"/>
    <w:rsid w:val="0037113E"/>
    <w:rsid w:val="00386174"/>
    <w:rsid w:val="003A304A"/>
    <w:rsid w:val="003C3571"/>
    <w:rsid w:val="003D4275"/>
    <w:rsid w:val="003D7BDC"/>
    <w:rsid w:val="003E0EAD"/>
    <w:rsid w:val="003E3492"/>
    <w:rsid w:val="004330C6"/>
    <w:rsid w:val="00454AFB"/>
    <w:rsid w:val="00472305"/>
    <w:rsid w:val="00484C40"/>
    <w:rsid w:val="004D4003"/>
    <w:rsid w:val="004D5868"/>
    <w:rsid w:val="004F2078"/>
    <w:rsid w:val="00510E13"/>
    <w:rsid w:val="0051447F"/>
    <w:rsid w:val="00515119"/>
    <w:rsid w:val="00517EAF"/>
    <w:rsid w:val="00533CDB"/>
    <w:rsid w:val="005559E0"/>
    <w:rsid w:val="00563663"/>
    <w:rsid w:val="00582F42"/>
    <w:rsid w:val="005966F7"/>
    <w:rsid w:val="005C57D6"/>
    <w:rsid w:val="005D1C32"/>
    <w:rsid w:val="005F568B"/>
    <w:rsid w:val="006003F5"/>
    <w:rsid w:val="0061102D"/>
    <w:rsid w:val="0061164A"/>
    <w:rsid w:val="0061327E"/>
    <w:rsid w:val="00630A53"/>
    <w:rsid w:val="006311A1"/>
    <w:rsid w:val="0067094E"/>
    <w:rsid w:val="006A20B7"/>
    <w:rsid w:val="006B137C"/>
    <w:rsid w:val="006B53A4"/>
    <w:rsid w:val="006F06E7"/>
    <w:rsid w:val="00704BCA"/>
    <w:rsid w:val="007069BA"/>
    <w:rsid w:val="00717428"/>
    <w:rsid w:val="00771165"/>
    <w:rsid w:val="00792570"/>
    <w:rsid w:val="007A1E07"/>
    <w:rsid w:val="007B5FBF"/>
    <w:rsid w:val="007C697B"/>
    <w:rsid w:val="007C7C8F"/>
    <w:rsid w:val="007E5B83"/>
    <w:rsid w:val="007E6AC1"/>
    <w:rsid w:val="007F0726"/>
    <w:rsid w:val="007F22C2"/>
    <w:rsid w:val="007F59A8"/>
    <w:rsid w:val="00805D25"/>
    <w:rsid w:val="00820B24"/>
    <w:rsid w:val="00827706"/>
    <w:rsid w:val="00831429"/>
    <w:rsid w:val="0083322C"/>
    <w:rsid w:val="00854909"/>
    <w:rsid w:val="00857CC0"/>
    <w:rsid w:val="0086445E"/>
    <w:rsid w:val="0089431D"/>
    <w:rsid w:val="008A59D5"/>
    <w:rsid w:val="008A630A"/>
    <w:rsid w:val="008A77C6"/>
    <w:rsid w:val="008A79BF"/>
    <w:rsid w:val="008B11FE"/>
    <w:rsid w:val="008D1792"/>
    <w:rsid w:val="008D6843"/>
    <w:rsid w:val="008E1CD6"/>
    <w:rsid w:val="008E6B0A"/>
    <w:rsid w:val="008F2771"/>
    <w:rsid w:val="00901D77"/>
    <w:rsid w:val="00911020"/>
    <w:rsid w:val="00913EAF"/>
    <w:rsid w:val="0091431D"/>
    <w:rsid w:val="009344E2"/>
    <w:rsid w:val="009377C1"/>
    <w:rsid w:val="00942C31"/>
    <w:rsid w:val="00947B66"/>
    <w:rsid w:val="00953A12"/>
    <w:rsid w:val="00960A64"/>
    <w:rsid w:val="00964CC8"/>
    <w:rsid w:val="00977316"/>
    <w:rsid w:val="009D3E1B"/>
    <w:rsid w:val="009E184F"/>
    <w:rsid w:val="009E30CF"/>
    <w:rsid w:val="009E5D38"/>
    <w:rsid w:val="009F516A"/>
    <w:rsid w:val="00A3478B"/>
    <w:rsid w:val="00A401B4"/>
    <w:rsid w:val="00A41461"/>
    <w:rsid w:val="00A42885"/>
    <w:rsid w:val="00A7344C"/>
    <w:rsid w:val="00A86361"/>
    <w:rsid w:val="00AC7D2F"/>
    <w:rsid w:val="00B037BE"/>
    <w:rsid w:val="00B132DD"/>
    <w:rsid w:val="00B15583"/>
    <w:rsid w:val="00BA6992"/>
    <w:rsid w:val="00BC2670"/>
    <w:rsid w:val="00BC37C4"/>
    <w:rsid w:val="00BD4AB3"/>
    <w:rsid w:val="00BF02DB"/>
    <w:rsid w:val="00BF6078"/>
    <w:rsid w:val="00BF72FE"/>
    <w:rsid w:val="00C0282F"/>
    <w:rsid w:val="00C0471B"/>
    <w:rsid w:val="00C11314"/>
    <w:rsid w:val="00C12DB1"/>
    <w:rsid w:val="00C266C0"/>
    <w:rsid w:val="00C32CB8"/>
    <w:rsid w:val="00C333FC"/>
    <w:rsid w:val="00C619A5"/>
    <w:rsid w:val="00C84D48"/>
    <w:rsid w:val="00C85CE1"/>
    <w:rsid w:val="00C9721B"/>
    <w:rsid w:val="00CA2EC1"/>
    <w:rsid w:val="00CC4325"/>
    <w:rsid w:val="00CF6E5A"/>
    <w:rsid w:val="00D0174B"/>
    <w:rsid w:val="00D41BF1"/>
    <w:rsid w:val="00D46F08"/>
    <w:rsid w:val="00D5569F"/>
    <w:rsid w:val="00D56BFE"/>
    <w:rsid w:val="00D57BED"/>
    <w:rsid w:val="00D64B27"/>
    <w:rsid w:val="00D65587"/>
    <w:rsid w:val="00DB7592"/>
    <w:rsid w:val="00DD6AD7"/>
    <w:rsid w:val="00DF49FF"/>
    <w:rsid w:val="00DF4ECE"/>
    <w:rsid w:val="00DF5C9A"/>
    <w:rsid w:val="00E04D29"/>
    <w:rsid w:val="00E1423C"/>
    <w:rsid w:val="00E538DD"/>
    <w:rsid w:val="00E53B3C"/>
    <w:rsid w:val="00E61275"/>
    <w:rsid w:val="00E718E4"/>
    <w:rsid w:val="00E74FBB"/>
    <w:rsid w:val="00EA14B4"/>
    <w:rsid w:val="00EA6488"/>
    <w:rsid w:val="00EA6836"/>
    <w:rsid w:val="00EB62FB"/>
    <w:rsid w:val="00EC7D6E"/>
    <w:rsid w:val="00EF6D4D"/>
    <w:rsid w:val="00EF6F28"/>
    <w:rsid w:val="00F32270"/>
    <w:rsid w:val="00F328DE"/>
    <w:rsid w:val="00F3675D"/>
    <w:rsid w:val="00F40CEC"/>
    <w:rsid w:val="00F42E09"/>
    <w:rsid w:val="00F61908"/>
    <w:rsid w:val="00F67263"/>
    <w:rsid w:val="00F67C23"/>
    <w:rsid w:val="00F71FB3"/>
    <w:rsid w:val="00F75DC9"/>
    <w:rsid w:val="00F76EBF"/>
    <w:rsid w:val="00F81B9C"/>
    <w:rsid w:val="00F85456"/>
    <w:rsid w:val="00FA1F63"/>
    <w:rsid w:val="00FB4EE0"/>
    <w:rsid w:val="00FC1F0B"/>
    <w:rsid w:val="00FC3545"/>
    <w:rsid w:val="00FF55E8"/>
    <w:rsid w:val="00FF5AC5"/>
    <w:rsid w:val="223D01E6"/>
    <w:rsid w:val="501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502FE5"/>
  <w15:docId w15:val="{2C5A8E50-2C5F-402D-AFE4-17C02C5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paragraph" w:customStyle="1" w:styleId="CabealhodoSumrio1">
    <w:name w:val="Cabeçalho do Sumário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Reviso1">
    <w:name w:val="Revisão1"/>
    <w:hidden/>
    <w:uiPriority w:val="99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Martins</dc:creator>
  <cp:keywords/>
  <dc:description/>
  <cp:lastModifiedBy>juciane .</cp:lastModifiedBy>
  <cp:revision>3</cp:revision>
  <dcterms:created xsi:type="dcterms:W3CDTF">2023-03-06T20:17:00Z</dcterms:created>
  <dcterms:modified xsi:type="dcterms:W3CDTF">2023-03-06T20:25:00Z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5BAF2821FC764E43867C2CA67EBED43C</vt:lpwstr>
  </property>
</Properties>
</file>